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EA" w:rsidRPr="00297348" w:rsidRDefault="00143DEA" w:rsidP="007E799A">
      <w:pPr>
        <w:jc w:val="both"/>
      </w:pPr>
      <w:r w:rsidRPr="00297348">
        <w:rPr>
          <w:noProof/>
        </w:rPr>
        <w:drawing>
          <wp:anchor distT="36576" distB="36576" distL="36576" distR="36576" simplePos="0" relativeHeight="251656192" behindDoc="0" locked="0" layoutInCell="1" allowOverlap="1">
            <wp:simplePos x="0" y="0"/>
            <wp:positionH relativeFrom="column">
              <wp:posOffset>-320040</wp:posOffset>
            </wp:positionH>
            <wp:positionV relativeFrom="paragraph">
              <wp:posOffset>-571500</wp:posOffset>
            </wp:positionV>
            <wp:extent cx="42545" cy="9622790"/>
            <wp:effectExtent l="19050" t="0" r="0" b="0"/>
            <wp:wrapNone/>
            <wp:docPr id="11" name="Obraz 11" descr="ba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er3"/>
                    <pic:cNvPicPr>
                      <a:picLocks noChangeAspect="1" noChangeArrowheads="1"/>
                    </pic:cNvPicPr>
                  </pic:nvPicPr>
                  <pic:blipFill>
                    <a:blip r:embed="rId9" cstate="print"/>
                    <a:srcRect/>
                    <a:stretch>
                      <a:fillRect/>
                    </a:stretch>
                  </pic:blipFill>
                  <pic:spPr bwMode="auto">
                    <a:xfrm>
                      <a:off x="0" y="0"/>
                      <a:ext cx="42545" cy="9622790"/>
                    </a:xfrm>
                    <a:prstGeom prst="rect">
                      <a:avLst/>
                    </a:prstGeom>
                    <a:noFill/>
                    <a:ln w="9525" algn="in">
                      <a:noFill/>
                      <a:miter lim="800000"/>
                      <a:headEnd/>
                      <a:tailEnd/>
                    </a:ln>
                    <a:effectLst/>
                  </pic:spPr>
                </pic:pic>
              </a:graphicData>
            </a:graphic>
          </wp:anchor>
        </w:drawing>
      </w:r>
      <w:r w:rsidRPr="00297348">
        <w:rPr>
          <w:noProof/>
        </w:rPr>
        <w:drawing>
          <wp:anchor distT="0" distB="0" distL="114300" distR="114300" simplePos="0" relativeHeight="251652096" behindDoc="0" locked="0" layoutInCell="1" allowOverlap="1">
            <wp:simplePos x="0" y="0"/>
            <wp:positionH relativeFrom="column">
              <wp:posOffset>13335</wp:posOffset>
            </wp:positionH>
            <wp:positionV relativeFrom="paragraph">
              <wp:posOffset>-571500</wp:posOffset>
            </wp:positionV>
            <wp:extent cx="781685" cy="914400"/>
            <wp:effectExtent l="19050" t="0" r="0" b="0"/>
            <wp:wrapNone/>
            <wp:docPr id="9" name="Obraz 9" descr="her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07"/>
                    <pic:cNvPicPr>
                      <a:picLocks noChangeAspect="1" noChangeArrowheads="1"/>
                    </pic:cNvPicPr>
                  </pic:nvPicPr>
                  <pic:blipFill>
                    <a:blip r:embed="rId10" cstate="print"/>
                    <a:srcRect/>
                    <a:stretch>
                      <a:fillRect/>
                    </a:stretch>
                  </pic:blipFill>
                  <pic:spPr bwMode="auto">
                    <a:xfrm>
                      <a:off x="0" y="0"/>
                      <a:ext cx="781685" cy="914400"/>
                    </a:xfrm>
                    <a:prstGeom prst="rect">
                      <a:avLst/>
                    </a:prstGeom>
                    <a:noFill/>
                  </pic:spPr>
                </pic:pic>
              </a:graphicData>
            </a:graphic>
          </wp:anchor>
        </w:drawing>
      </w:r>
      <w:r w:rsidR="00897B36">
        <w:rPr>
          <w:noProof/>
        </w:rPr>
        <w:pict>
          <v:group id="_x0000_s1026" style="position:absolute;left:0;text-align:left;margin-left:91.05pt;margin-top:-45pt;width:5in;height:97.9pt;z-index:251659264;mso-position-horizontal-relative:text;mso-position-vertical-relative:text" coordorigin="3217,697" coordsize="7200,1958">
            <v:group id="_x0000_s1027" style="position:absolute;left:3217;top:697;width:6804;height:1720" coordorigin="3217,697" coordsize="6804,1720">
              <v:shapetype id="_x0000_t202" coordsize="21600,21600" o:spt="202" path="m,l,21600r21600,l21600,xe">
                <v:stroke joinstyle="miter"/>
                <v:path gradientshapeok="t" o:connecttype="rect"/>
              </v:shapetype>
              <v:shape id="_x0000_s1028" type="#_x0000_t202" style="position:absolute;left:4657;top:697;width:4076;height:567;mso-wrap-distance-left:2.88pt;mso-wrap-distance-top:2.88pt;mso-wrap-distance-right:2.88pt;mso-wrap-distance-bottom:2.88pt" filled="f" stroked="f" insetpen="t" o:cliptowrap="t">
                <v:shadow color="#ccc"/>
                <v:textbox style="mso-next-textbox:#_x0000_s1028;mso-column-margin:2mm" inset="2.88pt,2.88pt,2.88pt,2.88pt">
                  <w:txbxContent>
                    <w:p w:rsidR="00143DEA" w:rsidRDefault="00143DEA" w:rsidP="00143DEA">
                      <w:pPr>
                        <w:pStyle w:val="Nagwek1"/>
                      </w:pPr>
                      <w:r>
                        <w:rPr>
                          <w:rStyle w:val="Uwydatnienie"/>
                          <w:i w:val="0"/>
                          <w:iCs w:val="0"/>
                        </w:rPr>
                        <w:t>Wójt Gminy Gorzyce</w:t>
                      </w:r>
                    </w:p>
                  </w:txbxContent>
                </v:textbox>
              </v:shape>
              <v:line id="_x0000_s1029" style="position:absolute;mso-wrap-distance-left:2.88pt;mso-wrap-distance-top:2.88pt;mso-wrap-distance-right:2.88pt;mso-wrap-distance-bottom:2.88pt" from="3217,1264" to="10021,1264" strokecolor="#007bc5" o:cliptowrap="t">
                <v:shadow color="#ccc"/>
              </v:line>
              <v:line id="_x0000_s1030" style="position:absolute;mso-wrap-distance-left:2.88pt;mso-wrap-distance-top:2.88pt;mso-wrap-distance-right:2.88pt;mso-wrap-distance-bottom:2.88pt" from="3217,1320" to="10021,1320" strokecolor="#f7ce00" strokeweight="2.25pt" o:cliptowrap="t">
                <v:shadow color="#ccc"/>
              </v:line>
              <v:shape id="_x0000_s1031" type="#_x0000_t202" style="position:absolute;left:4117;top:1547;width:2700;height:870" filled="f" stroked="f" insetpen="t" o:cliptowrap="t">
                <v:textbox style="mso-next-textbox:#_x0000_s1031;mso-column-margin:2mm">
                  <w:txbxContent>
                    <w:p w:rsidR="00143DEA" w:rsidRDefault="00143DEA" w:rsidP="00143DEA">
                      <w:pPr>
                        <w:widowControl w:val="0"/>
                        <w:ind w:left="180"/>
                        <w:rPr>
                          <w:b/>
                          <w:bCs/>
                        </w:rPr>
                      </w:pPr>
                      <w:r>
                        <w:rPr>
                          <w:b/>
                          <w:bCs/>
                        </w:rPr>
                        <w:t>ul. Sandomierska 75</w:t>
                      </w:r>
                    </w:p>
                    <w:p w:rsidR="00143DEA" w:rsidRDefault="00143DEA" w:rsidP="00143DEA">
                      <w:pPr>
                        <w:widowControl w:val="0"/>
                        <w:ind w:left="180"/>
                      </w:pPr>
                      <w:r>
                        <w:rPr>
                          <w:b/>
                          <w:bCs/>
                        </w:rPr>
                        <w:t>39-432 Gorzyce</w:t>
                      </w:r>
                      <w:r>
                        <w:t xml:space="preserve"> </w:t>
                      </w:r>
                    </w:p>
                  </w:txbxContent>
                </v:textbox>
              </v:shape>
            </v:group>
            <v:shape id="_x0000_s1032" type="#_x0000_t202" style="position:absolute;left:6873;top:1417;width:3544;height:1238" filled="f" stroked="f" insetpen="t" o:cliptowrap="t">
              <v:textbox style="mso-next-textbox:#_x0000_s1032;mso-column-margin:2mm">
                <w:txbxContent>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AA6927">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143DEA" w:rsidRDefault="00143DEA" w:rsidP="00143DEA">
                    <w:pPr>
                      <w:widowControl w:val="0"/>
                    </w:pPr>
                    <w:r>
                      <w:t>witryna: www.gminagorzyce.pl</w:t>
                    </w:r>
                  </w:p>
                </w:txbxContent>
              </v:textbox>
            </v:shape>
          </v:group>
        </w:pict>
      </w:r>
      <w:r w:rsidR="00FF38A7">
        <w:t>k</w:t>
      </w:r>
      <w:r w:rsidR="007E799A">
        <w:t>k</w:t>
      </w:r>
      <w:r w:rsidR="00CC25A7">
        <w:t>h</w:t>
      </w:r>
      <w:r w:rsidR="00960D87">
        <w:t>k</w:t>
      </w:r>
      <w:r w:rsidR="00387A9F">
        <w:t>K0</w:t>
      </w:r>
      <w:r w:rsidR="00511AE1" w:rsidRPr="00297348">
        <w:t>g</w:t>
      </w:r>
      <w:r w:rsidR="00010D56" w:rsidRPr="00297348">
        <w:t>i</w:t>
      </w:r>
    </w:p>
    <w:p w:rsidR="00143DEA" w:rsidRPr="00297348" w:rsidRDefault="00143DEA" w:rsidP="007E799A">
      <w:pPr>
        <w:jc w:val="both"/>
      </w:pPr>
    </w:p>
    <w:p w:rsidR="00143DEA" w:rsidRPr="00297348" w:rsidRDefault="00143DEA" w:rsidP="007E799A">
      <w:pPr>
        <w:jc w:val="both"/>
      </w:pPr>
    </w:p>
    <w:p w:rsidR="00227E26" w:rsidRPr="00297348" w:rsidRDefault="00143DEA" w:rsidP="007E799A">
      <w:pPr>
        <w:jc w:val="both"/>
      </w:pPr>
      <w:r w:rsidRPr="00297348">
        <w:rPr>
          <w:noProof/>
        </w:rPr>
        <w:drawing>
          <wp:anchor distT="36576" distB="36576" distL="36576" distR="36576" simplePos="0" relativeHeight="251654144" behindDoc="0" locked="0" layoutInCell="1" allowOverlap="1">
            <wp:simplePos x="0" y="0"/>
            <wp:positionH relativeFrom="column">
              <wp:posOffset>-277495</wp:posOffset>
            </wp:positionH>
            <wp:positionV relativeFrom="paragraph">
              <wp:posOffset>127000</wp:posOffset>
            </wp:positionV>
            <wp:extent cx="6444615" cy="68580"/>
            <wp:effectExtent l="19050" t="0" r="0" b="0"/>
            <wp:wrapNone/>
            <wp:docPr id="10" name="Obraz 10" descr="bo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czna"/>
                    <pic:cNvPicPr>
                      <a:picLocks noChangeAspect="1" noChangeArrowheads="1"/>
                    </pic:cNvPicPr>
                  </pic:nvPicPr>
                  <pic:blipFill>
                    <a:blip r:embed="rId11" cstate="print"/>
                    <a:srcRect/>
                    <a:stretch>
                      <a:fillRect/>
                    </a:stretch>
                  </pic:blipFill>
                  <pic:spPr bwMode="auto">
                    <a:xfrm>
                      <a:off x="0" y="0"/>
                      <a:ext cx="6444615" cy="68580"/>
                    </a:xfrm>
                    <a:prstGeom prst="rect">
                      <a:avLst/>
                    </a:prstGeom>
                    <a:noFill/>
                    <a:ln w="9525" algn="in">
                      <a:noFill/>
                      <a:miter lim="800000"/>
                      <a:headEnd/>
                      <a:tailEnd/>
                    </a:ln>
                    <a:effectLst/>
                  </pic:spPr>
                </pic:pic>
              </a:graphicData>
            </a:graphic>
          </wp:anchor>
        </w:drawing>
      </w:r>
    </w:p>
    <w:p w:rsidR="00227E26" w:rsidRPr="00297348" w:rsidRDefault="00227E26" w:rsidP="007E799A">
      <w:pPr>
        <w:jc w:val="both"/>
      </w:pPr>
    </w:p>
    <w:p w:rsidR="00227E26" w:rsidRPr="00297348" w:rsidRDefault="00227E26" w:rsidP="007E799A">
      <w:pPr>
        <w:jc w:val="both"/>
      </w:pPr>
    </w:p>
    <w:p w:rsidR="00227E26" w:rsidRPr="00297348" w:rsidRDefault="00227E26" w:rsidP="007E799A">
      <w:pPr>
        <w:jc w:val="both"/>
      </w:pPr>
    </w:p>
    <w:p w:rsidR="00227E26" w:rsidRPr="00297348" w:rsidRDefault="00227E26" w:rsidP="007E799A">
      <w:pPr>
        <w:jc w:val="both"/>
        <w:rPr>
          <w:b/>
        </w:rPr>
      </w:pPr>
      <w:r w:rsidRPr="00297348">
        <w:rPr>
          <w:b/>
        </w:rPr>
        <w:t>Załącznik do decyzji o środowiskowych uwarunkowaniach  znak: Och-I.6220</w:t>
      </w:r>
      <w:r w:rsidR="005124AB" w:rsidRPr="00297348">
        <w:rPr>
          <w:b/>
        </w:rPr>
        <w:t>.</w:t>
      </w:r>
      <w:r w:rsidR="00297348">
        <w:rPr>
          <w:b/>
        </w:rPr>
        <w:t>4</w:t>
      </w:r>
      <w:r w:rsidR="005124AB" w:rsidRPr="00297348">
        <w:rPr>
          <w:b/>
        </w:rPr>
        <w:t>.</w:t>
      </w:r>
      <w:r w:rsidRPr="00297348">
        <w:rPr>
          <w:b/>
        </w:rPr>
        <w:t>20</w:t>
      </w:r>
      <w:r w:rsidR="00FE35C3" w:rsidRPr="00297348">
        <w:rPr>
          <w:b/>
        </w:rPr>
        <w:t>2</w:t>
      </w:r>
      <w:r w:rsidR="00297348">
        <w:rPr>
          <w:b/>
        </w:rPr>
        <w:t>2</w:t>
      </w:r>
      <w:r w:rsidRPr="00297348">
        <w:rPr>
          <w:b/>
        </w:rPr>
        <w:t xml:space="preserve"> </w:t>
      </w:r>
      <w:r w:rsidRPr="00297348">
        <w:rPr>
          <w:b/>
        </w:rPr>
        <w:br/>
        <w:t>z dnia</w:t>
      </w:r>
      <w:r w:rsidR="0012619F">
        <w:rPr>
          <w:b/>
        </w:rPr>
        <w:t xml:space="preserve"> 21.06.2022r.</w:t>
      </w:r>
    </w:p>
    <w:p w:rsidR="00227E26" w:rsidRPr="00297348" w:rsidRDefault="00227E26" w:rsidP="007E799A">
      <w:pPr>
        <w:jc w:val="both"/>
        <w:rPr>
          <w:b/>
        </w:rPr>
      </w:pPr>
    </w:p>
    <w:p w:rsidR="00227E26" w:rsidRPr="00297348" w:rsidRDefault="00227E26" w:rsidP="007E799A">
      <w:pPr>
        <w:pStyle w:val="Tekstpodstawowy"/>
        <w:spacing w:line="240" w:lineRule="auto"/>
        <w:ind w:right="-2"/>
        <w:rPr>
          <w:b/>
          <w:sz w:val="24"/>
          <w:szCs w:val="24"/>
        </w:rPr>
      </w:pPr>
    </w:p>
    <w:p w:rsidR="00032ED9" w:rsidRPr="00297348" w:rsidRDefault="00832BA0" w:rsidP="007E799A">
      <w:pPr>
        <w:jc w:val="both"/>
        <w:rPr>
          <w:b/>
        </w:rPr>
      </w:pPr>
      <w:r w:rsidRPr="00297348">
        <w:rPr>
          <w:b/>
        </w:rPr>
        <w:t xml:space="preserve">CHARAKTERYSTYKA </w:t>
      </w:r>
      <w:r w:rsidR="00897B36">
        <w:rPr>
          <w:b/>
        </w:rPr>
        <w:t>P</w:t>
      </w:r>
      <w:r w:rsidRPr="00297348">
        <w:rPr>
          <w:b/>
        </w:rPr>
        <w:t>RZEDSIĘWZIĘCIA</w:t>
      </w:r>
      <w:r w:rsidR="004759D0" w:rsidRPr="00297348">
        <w:rPr>
          <w:b/>
        </w:rPr>
        <w:t xml:space="preserve"> </w:t>
      </w:r>
    </w:p>
    <w:p w:rsidR="00FB5723" w:rsidRPr="00297348" w:rsidRDefault="00FB5723" w:rsidP="007E799A">
      <w:pPr>
        <w:jc w:val="both"/>
      </w:pPr>
    </w:p>
    <w:p w:rsidR="00FB5723" w:rsidRPr="00297348" w:rsidRDefault="00FB5723" w:rsidP="007E799A">
      <w:pPr>
        <w:ind w:firstLine="357"/>
        <w:jc w:val="both"/>
      </w:pPr>
    </w:p>
    <w:p w:rsidR="00032BC3" w:rsidRPr="00297348" w:rsidRDefault="00F31416" w:rsidP="007E799A">
      <w:pPr>
        <w:pStyle w:val="Tekstpodstawowywcity"/>
        <w:ind w:left="0"/>
        <w:jc w:val="both"/>
      </w:pPr>
      <w:r w:rsidRPr="00297348">
        <w:rPr>
          <w:b/>
        </w:rPr>
        <w:t>Rodzaj, cechy i skala przedsięwzięcia</w:t>
      </w:r>
      <w:r w:rsidRPr="00297348">
        <w:t xml:space="preserve"> </w:t>
      </w:r>
    </w:p>
    <w:p w:rsidR="00032BC3" w:rsidRPr="00297348" w:rsidRDefault="00032BC3" w:rsidP="007E799A">
      <w:pPr>
        <w:jc w:val="both"/>
      </w:pPr>
      <w:r w:rsidRPr="00297348">
        <w:t xml:space="preserve">Przedmiotowe przedsięwzięcie polega na rozbudowie i kontynuacji rozpoczętej w latach wcześniejszych eksploatacji złoża „Sokolniki Stradomska” „Sokolniki Stradomska II” "Sokolniki Stradomska III" i "Sokolniki IV". </w:t>
      </w:r>
      <w:r w:rsidR="00365F55">
        <w:t>C</w:t>
      </w:r>
      <w:r w:rsidRPr="00297348">
        <w:t xml:space="preserve">zęść zasobów ww. złóż w procesie eksploatacji została wyeksploatowana i zakończona. </w:t>
      </w:r>
      <w:bookmarkStart w:id="0" w:name="_GoBack"/>
      <w:bookmarkEnd w:id="0"/>
    </w:p>
    <w:p w:rsidR="00032BC3" w:rsidRPr="00297348" w:rsidRDefault="00032BC3" w:rsidP="007E799A">
      <w:pPr>
        <w:jc w:val="both"/>
      </w:pPr>
      <w:r w:rsidRPr="00297348">
        <w:t xml:space="preserve">Przedsięwzięcie polega na kontynuacji wydobycia piasków na przedmiotowym terenie ze złoża „Sokolniki IV” realizowanego w obszarze planowanego poszerzenia złoża „Sokolniki IV’ </w:t>
      </w:r>
      <w:r w:rsidR="00365F55">
        <w:br/>
      </w:r>
      <w:r w:rsidRPr="00297348">
        <w:t>o działki nr ew. 2033, 2034, 2031/2 i części działki ewidencyjnej nr 2036.</w:t>
      </w:r>
    </w:p>
    <w:p w:rsidR="00032BC3" w:rsidRPr="00297348" w:rsidRDefault="00032BC3" w:rsidP="007E799A">
      <w:pPr>
        <w:jc w:val="both"/>
      </w:pPr>
      <w:r w:rsidRPr="00297348">
        <w:t xml:space="preserve">Przedsięwzięcie realizowane będzie na powierzchni </w:t>
      </w:r>
      <w:r w:rsidRPr="00297348">
        <w:rPr>
          <w:bCs/>
        </w:rPr>
        <w:t>poszerzenia 1,727ha.</w:t>
      </w:r>
    </w:p>
    <w:p w:rsidR="00FB2D60" w:rsidRPr="00297348" w:rsidRDefault="00FB2D60" w:rsidP="007E799A">
      <w:pPr>
        <w:pStyle w:val="Tekstpodstawowywcity"/>
        <w:ind w:left="0"/>
        <w:jc w:val="both"/>
      </w:pPr>
    </w:p>
    <w:p w:rsidR="00032BC3" w:rsidRPr="00297348" w:rsidRDefault="00C15FEC" w:rsidP="007E799A">
      <w:pPr>
        <w:pStyle w:val="Podtytu"/>
        <w:spacing w:after="120"/>
        <w:rPr>
          <w:rFonts w:ascii="Times New Roman" w:hAnsi="Times New Roman"/>
          <w:sz w:val="24"/>
        </w:rPr>
      </w:pPr>
      <w:r w:rsidRPr="00297348">
        <w:rPr>
          <w:rFonts w:ascii="Times New Roman" w:hAnsi="Times New Roman"/>
          <w:sz w:val="24"/>
        </w:rPr>
        <w:t>Usytuowanie przedsięwzięcia</w:t>
      </w:r>
    </w:p>
    <w:p w:rsidR="00032BC3" w:rsidRPr="00297348" w:rsidRDefault="00032BC3" w:rsidP="007E799A">
      <w:pPr>
        <w:jc w:val="both"/>
      </w:pPr>
      <w:r w:rsidRPr="00297348">
        <w:t>Przedmiotowe przedsięwzięcie polegające na wydobywaniu piasku z poszerzonego o działki</w:t>
      </w:r>
      <w:r w:rsidR="00713AE6">
        <w:br/>
      </w:r>
      <w:r w:rsidRPr="00297348">
        <w:t xml:space="preserve">nr ew. 2033, 2034, 2031/2 i części działki ewidencyjnej nr 2036 złoża „Sokolniki IV” usytuowane jest w miejscowości Sokolniki, gmina Gorzyce, powiat </w:t>
      </w:r>
      <w:r w:rsidR="00434C6E">
        <w:t>tarnobrzeski</w:t>
      </w:r>
      <w:r w:rsidRPr="00297348">
        <w:t>, województwo podkarpackie. Teren udokumentowanego złoża „Sokolniki IV” to działki gruntowe o nr ew. 2012, 2013, 2015/1, 2031/2, 2033, 2034, 2035, 2041 2042 i części działki ewidencyjnej nr 2036, w miejscowości Sokolniki, gmina Gorzyce, powiat tarnobrzeski, województwo podkarpackie, co do których, Inwestor posiada prawo własności. Działki, na których będzie realizowane przedsięwzięcie</w:t>
      </w:r>
      <w:r w:rsidR="0075571F">
        <w:t xml:space="preserve"> </w:t>
      </w:r>
      <w:r w:rsidR="0033105B">
        <w:t>(</w:t>
      </w:r>
      <w:r w:rsidR="0075571F">
        <w:t xml:space="preserve">poszerzenie </w:t>
      </w:r>
      <w:r w:rsidR="0033105B">
        <w:t>e</w:t>
      </w:r>
      <w:r w:rsidR="0075571F">
        <w:t>ksploatacji</w:t>
      </w:r>
      <w:r w:rsidR="0033105B">
        <w:t>)</w:t>
      </w:r>
      <w:r w:rsidRPr="00297348">
        <w:t xml:space="preserve"> nie są objęte miejscowym planem zagospodarowania przestrzennego</w:t>
      </w:r>
      <w:r w:rsidR="000410CC" w:rsidRPr="00297348">
        <w:t>.</w:t>
      </w:r>
      <w:r w:rsidRPr="00297348">
        <w:t xml:space="preserve"> </w:t>
      </w:r>
    </w:p>
    <w:p w:rsidR="000410CC" w:rsidRPr="00C07D13" w:rsidRDefault="004B4CC1" w:rsidP="007E799A">
      <w:pPr>
        <w:pStyle w:val="Tekstpodstawowy"/>
        <w:spacing w:line="240" w:lineRule="auto"/>
        <w:ind w:right="45"/>
        <w:rPr>
          <w:spacing w:val="-4"/>
          <w:sz w:val="24"/>
          <w:szCs w:val="24"/>
        </w:rPr>
      </w:pPr>
      <w:r>
        <w:t>Planowane przedsięwzięcie</w:t>
      </w:r>
      <w:r w:rsidR="00C07D13" w:rsidRPr="00C07D13">
        <w:rPr>
          <w:spacing w:val="-4"/>
          <w:sz w:val="24"/>
          <w:szCs w:val="24"/>
        </w:rPr>
        <w:t xml:space="preserve"> </w:t>
      </w:r>
      <w:r w:rsidR="00C07D13">
        <w:rPr>
          <w:spacing w:val="-4"/>
          <w:sz w:val="24"/>
          <w:szCs w:val="24"/>
        </w:rPr>
        <w:t>(działka</w:t>
      </w:r>
      <w:r w:rsidR="00C07D13" w:rsidRPr="00297348">
        <w:rPr>
          <w:spacing w:val="-4"/>
          <w:sz w:val="24"/>
          <w:szCs w:val="24"/>
        </w:rPr>
        <w:t xml:space="preserve"> nr ew. 2033</w:t>
      </w:r>
      <w:r w:rsidR="00C07D13">
        <w:rPr>
          <w:spacing w:val="-4"/>
          <w:sz w:val="24"/>
          <w:szCs w:val="24"/>
        </w:rPr>
        <w:t xml:space="preserve">) </w:t>
      </w:r>
      <w:r>
        <w:t xml:space="preserve">znajduje </w:t>
      </w:r>
      <w:r w:rsidR="000410CC" w:rsidRPr="00297348">
        <w:t xml:space="preserve">się w odległości około 201,77 m od najbliższej zabudowy w </w:t>
      </w:r>
      <w:r w:rsidR="00165998">
        <w:t>mieszkaniowej</w:t>
      </w:r>
      <w:r w:rsidR="000410CC" w:rsidRPr="00297348">
        <w:t>. Są to budynki jedno i dwukondygnacyjne na kierunku północnym.</w:t>
      </w:r>
      <w:r w:rsidR="00C07D13">
        <w:t xml:space="preserve"> </w:t>
      </w:r>
      <w:r w:rsidR="000410CC" w:rsidRPr="00297348">
        <w:t xml:space="preserve">W bezpośrednim sąsiedztwie inwestycji występuje zbiornik wodny powstały w wyniku wcześniejszej eksploatacji złoża: „Sokolniki Stradomska” „Sokolniki II”, „Sokolniki III” </w:t>
      </w:r>
      <w:r w:rsidR="00647859">
        <w:br/>
      </w:r>
      <w:r w:rsidR="000410CC" w:rsidRPr="00297348">
        <w:t xml:space="preserve">i "Sokolniki IV”. Do ważniejszych cieków wodnych, zlokalizowanych w sąsiedztwie planowanego przedsięwzięcia należy zaliczyć w odległości ok. 1,93 km rzekę Trześniówkę oraz w odległości </w:t>
      </w:r>
      <w:r w:rsidR="004F546B">
        <w:br/>
      </w:r>
      <w:r w:rsidR="000410CC" w:rsidRPr="00297348">
        <w:t>ok. 2,99 km rzekę Łęg.</w:t>
      </w:r>
    </w:p>
    <w:p w:rsidR="009E211C" w:rsidRDefault="001D31A9" w:rsidP="007E799A">
      <w:pPr>
        <w:pStyle w:val="Tekstpodstawowy"/>
        <w:spacing w:line="240" w:lineRule="auto"/>
        <w:ind w:right="45"/>
        <w:rPr>
          <w:spacing w:val="-4"/>
          <w:sz w:val="24"/>
          <w:szCs w:val="24"/>
        </w:rPr>
      </w:pPr>
      <w:r w:rsidRPr="00297348">
        <w:rPr>
          <w:b/>
          <w:spacing w:val="-4"/>
          <w:sz w:val="24"/>
          <w:szCs w:val="24"/>
        </w:rPr>
        <w:t>Dotychczasowy sposób użytkowania terenu</w:t>
      </w:r>
      <w:r w:rsidRPr="00297348">
        <w:rPr>
          <w:spacing w:val="-4"/>
          <w:sz w:val="24"/>
          <w:szCs w:val="24"/>
        </w:rPr>
        <w:t xml:space="preserve"> </w:t>
      </w:r>
      <w:r w:rsidR="009E211C" w:rsidRPr="00462F3B">
        <w:rPr>
          <w:b/>
          <w:spacing w:val="-4"/>
          <w:sz w:val="24"/>
          <w:szCs w:val="24"/>
        </w:rPr>
        <w:t xml:space="preserve">planowanego </w:t>
      </w:r>
      <w:r w:rsidRPr="00462F3B">
        <w:rPr>
          <w:b/>
          <w:spacing w:val="-4"/>
          <w:sz w:val="24"/>
          <w:szCs w:val="24"/>
        </w:rPr>
        <w:t>przedsięwzięcia</w:t>
      </w:r>
      <w:r w:rsidR="009E211C" w:rsidRPr="00462F3B">
        <w:rPr>
          <w:b/>
          <w:spacing w:val="-4"/>
          <w:sz w:val="24"/>
          <w:szCs w:val="24"/>
        </w:rPr>
        <w:t>.</w:t>
      </w:r>
    </w:p>
    <w:p w:rsidR="001D31A9" w:rsidRPr="00297348" w:rsidRDefault="009E211C" w:rsidP="007E799A">
      <w:pPr>
        <w:pStyle w:val="Tekstpodstawowy"/>
        <w:spacing w:line="240" w:lineRule="auto"/>
        <w:ind w:right="45"/>
        <w:rPr>
          <w:spacing w:val="-4"/>
          <w:sz w:val="24"/>
          <w:szCs w:val="24"/>
        </w:rPr>
      </w:pPr>
      <w:r>
        <w:rPr>
          <w:sz w:val="24"/>
          <w:szCs w:val="24"/>
        </w:rPr>
        <w:t>Działki</w:t>
      </w:r>
      <w:r w:rsidR="008017D7">
        <w:rPr>
          <w:sz w:val="24"/>
          <w:szCs w:val="24"/>
        </w:rPr>
        <w:t xml:space="preserve"> gruntowe</w:t>
      </w:r>
      <w:r w:rsidR="001D31A9" w:rsidRPr="00297348">
        <w:rPr>
          <w:sz w:val="24"/>
          <w:szCs w:val="24"/>
        </w:rPr>
        <w:t xml:space="preserve"> o nr ew</w:t>
      </w:r>
      <w:r w:rsidR="00311FB1">
        <w:rPr>
          <w:sz w:val="24"/>
          <w:szCs w:val="24"/>
        </w:rPr>
        <w:t>.: 2033, 2034, 2031/2 i część</w:t>
      </w:r>
      <w:r w:rsidR="001D31A9" w:rsidRPr="00297348">
        <w:rPr>
          <w:sz w:val="24"/>
          <w:szCs w:val="24"/>
        </w:rPr>
        <w:t xml:space="preserve"> działki ewidencyjnej nr 2036, </w:t>
      </w:r>
      <w:r w:rsidR="00311FB1">
        <w:rPr>
          <w:sz w:val="24"/>
          <w:szCs w:val="24"/>
        </w:rPr>
        <w:br/>
      </w:r>
      <w:r w:rsidR="001D31A9" w:rsidRPr="00297348">
        <w:rPr>
          <w:sz w:val="24"/>
          <w:szCs w:val="24"/>
        </w:rPr>
        <w:t xml:space="preserve">w miejscowości Sokolniki, gmina Gorzyce, powiat tarnobrzeski, województwo podkarpackie </w:t>
      </w:r>
      <w:r w:rsidR="001D31A9" w:rsidRPr="00297348">
        <w:rPr>
          <w:spacing w:val="-4"/>
          <w:sz w:val="24"/>
          <w:szCs w:val="24"/>
        </w:rPr>
        <w:t xml:space="preserve"> na obszarze przedsięwzięcia są w klasie dr, K, RV, RIV, PsIV, PsV </w:t>
      </w:r>
      <w:r w:rsidR="008017D7">
        <w:rPr>
          <w:spacing w:val="-4"/>
          <w:sz w:val="24"/>
          <w:szCs w:val="24"/>
        </w:rPr>
        <w:br/>
      </w:r>
      <w:r w:rsidR="001D31A9" w:rsidRPr="00297348">
        <w:rPr>
          <w:spacing w:val="-4"/>
          <w:sz w:val="24"/>
          <w:szCs w:val="24"/>
        </w:rPr>
        <w:t xml:space="preserve">i generalnie stanowią nieużytki rolne. Według Rozporządzenia Ministra Środowiska z dnia 9 września 2002 r. w sprawie standardów jakości gleby oraz standardów jakości ziemi (Dz. U. Nr 165, poz. 1359) teren planowanego przedsięwzięcia zaliczany jest do grupy B – użytki rolne, grunty leśne oraz zadrzewione i zakrzewione, nieużytki, a także grunty zabudowane </w:t>
      </w:r>
      <w:r w:rsidR="008017D7">
        <w:rPr>
          <w:spacing w:val="-4"/>
          <w:sz w:val="24"/>
          <w:szCs w:val="24"/>
        </w:rPr>
        <w:br/>
      </w:r>
      <w:r w:rsidR="001D31A9" w:rsidRPr="00297348">
        <w:rPr>
          <w:spacing w:val="-4"/>
          <w:sz w:val="24"/>
          <w:szCs w:val="24"/>
        </w:rPr>
        <w:lastRenderedPageBreak/>
        <w:t>zurbanizowane z wyłączeniem terenów przemysłowych, użytków kopalnych oraz terenów komunikacyjnych.</w:t>
      </w:r>
    </w:p>
    <w:p w:rsidR="001D31A9" w:rsidRPr="00297348" w:rsidRDefault="001D31A9" w:rsidP="007E799A">
      <w:pPr>
        <w:pStyle w:val="Tekstpodstawowy"/>
        <w:spacing w:line="240" w:lineRule="auto"/>
        <w:ind w:right="45"/>
        <w:rPr>
          <w:spacing w:val="-4"/>
          <w:sz w:val="24"/>
          <w:szCs w:val="24"/>
        </w:rPr>
      </w:pPr>
      <w:r w:rsidRPr="00297348">
        <w:rPr>
          <w:spacing w:val="-4"/>
          <w:sz w:val="24"/>
          <w:szCs w:val="24"/>
        </w:rPr>
        <w:t>Na terenie planowanej inwestycji brak jest obiektów budowlanych i innych urządzeń infrastruktury technicznej wymagających ochrony, jak: linie wodociągowe, kanalizacyjne czy też gazowe, jedynie w sąsiedztwie północnej granicy przedsięwzięcia poza zasięgiem oddziaływania przebiega linia energetyczna 220 kV „Chmielów – Stalowa Wola”</w:t>
      </w:r>
      <w:r w:rsidRPr="00297348">
        <w:rPr>
          <w:sz w:val="24"/>
          <w:szCs w:val="24"/>
        </w:rPr>
        <w:t>.</w:t>
      </w:r>
    </w:p>
    <w:p w:rsidR="001D31A9" w:rsidRPr="00297348" w:rsidRDefault="001D31A9" w:rsidP="007E799A">
      <w:pPr>
        <w:pStyle w:val="Podtytu"/>
        <w:spacing w:after="120"/>
        <w:rPr>
          <w:rFonts w:ascii="Times New Roman" w:hAnsi="Times New Roman"/>
          <w:sz w:val="24"/>
        </w:rPr>
      </w:pPr>
      <w:bookmarkStart w:id="1" w:name="_Toc46214440"/>
      <w:r w:rsidRPr="00297348">
        <w:rPr>
          <w:rFonts w:ascii="Times New Roman" w:hAnsi="Times New Roman"/>
          <w:sz w:val="24"/>
        </w:rPr>
        <w:t>Powierzchnia przestrzeni przeznaczonej do przekształcenia</w:t>
      </w:r>
      <w:bookmarkEnd w:id="1"/>
    </w:p>
    <w:p w:rsidR="001D31A9" w:rsidRPr="00297348" w:rsidRDefault="001D31A9" w:rsidP="007E799A">
      <w:pPr>
        <w:pStyle w:val="Tekstpodstawowy"/>
        <w:spacing w:line="240" w:lineRule="auto"/>
        <w:ind w:right="45"/>
        <w:rPr>
          <w:sz w:val="24"/>
          <w:szCs w:val="24"/>
        </w:rPr>
      </w:pPr>
      <w:r w:rsidRPr="00297348">
        <w:rPr>
          <w:sz w:val="24"/>
          <w:szCs w:val="24"/>
        </w:rPr>
        <w:t xml:space="preserve">W ramach realizacji przedsięwzięcia ulegnie przekształceniu prawie cała powierzchnia 1,727ha zajmowana pod eksploatację kopaliny z poszerzonego złoża „Sokolniki IV”. </w:t>
      </w:r>
      <w:r w:rsidR="00104C7E">
        <w:rPr>
          <w:sz w:val="24"/>
          <w:szCs w:val="24"/>
        </w:rPr>
        <w:br/>
      </w:r>
      <w:r w:rsidRPr="00297348">
        <w:rPr>
          <w:sz w:val="24"/>
          <w:szCs w:val="24"/>
        </w:rPr>
        <w:t xml:space="preserve">W wyniku eksploatacji kopaliny powstanie zbiornik wodny po połączeniu z wcześniej prowadzoną eksploatacją złóż o łącznej powierzchni około 5,13 ha, otoczony terenami zielonymi urządzonymi w pasach ochronnych od działek, co do których Inwestor nie posiada tytułu prawnego o powierzchni około 1,35 ha. </w:t>
      </w:r>
    </w:p>
    <w:p w:rsidR="002740B3" w:rsidRPr="00297348" w:rsidRDefault="002740B3" w:rsidP="007E799A">
      <w:pPr>
        <w:pStyle w:val="Tytu"/>
        <w:spacing w:after="240"/>
        <w:rPr>
          <w:rFonts w:ascii="Times New Roman" w:hAnsi="Times New Roman"/>
          <w:sz w:val="24"/>
          <w:szCs w:val="24"/>
        </w:rPr>
      </w:pPr>
      <w:r w:rsidRPr="00297348">
        <w:rPr>
          <w:rFonts w:ascii="Times New Roman" w:hAnsi="Times New Roman"/>
          <w:sz w:val="24"/>
          <w:szCs w:val="24"/>
        </w:rPr>
        <w:t>RODZAJ TECHNOLOGII.</w:t>
      </w:r>
    </w:p>
    <w:p w:rsidR="002740B3" w:rsidRPr="00297348" w:rsidRDefault="002740B3" w:rsidP="007E799A">
      <w:pPr>
        <w:pStyle w:val="Tekstpodstawowy2"/>
        <w:spacing w:after="0" w:line="240" w:lineRule="auto"/>
        <w:jc w:val="both"/>
      </w:pPr>
      <w:r w:rsidRPr="00297348">
        <w:t>Realizacja planowanego przedsięwzięcia przebiegać będzie w trzech fazach:</w:t>
      </w:r>
    </w:p>
    <w:p w:rsidR="002740B3" w:rsidRPr="00297348" w:rsidRDefault="002740B3" w:rsidP="007E799A">
      <w:pPr>
        <w:numPr>
          <w:ilvl w:val="0"/>
          <w:numId w:val="24"/>
        </w:numPr>
        <w:jc w:val="both"/>
      </w:pPr>
      <w:r w:rsidRPr="00297348">
        <w:t>Faza pierwsza:</w:t>
      </w:r>
      <w:r w:rsidRPr="00297348">
        <w:tab/>
        <w:t>udostępnienie złoża,</w:t>
      </w:r>
    </w:p>
    <w:p w:rsidR="002740B3" w:rsidRPr="00297348" w:rsidRDefault="002740B3" w:rsidP="007E799A">
      <w:pPr>
        <w:numPr>
          <w:ilvl w:val="0"/>
          <w:numId w:val="24"/>
        </w:numPr>
        <w:jc w:val="both"/>
      </w:pPr>
      <w:r w:rsidRPr="00297348">
        <w:t>Faza druga:</w:t>
      </w:r>
      <w:r w:rsidRPr="00297348">
        <w:tab/>
      </w:r>
      <w:r w:rsidRPr="00297348">
        <w:tab/>
        <w:t>eksploatacja zasobów kopaliny,</w:t>
      </w:r>
    </w:p>
    <w:p w:rsidR="002740B3" w:rsidRDefault="002740B3" w:rsidP="007E799A">
      <w:pPr>
        <w:numPr>
          <w:ilvl w:val="0"/>
          <w:numId w:val="24"/>
        </w:numPr>
        <w:jc w:val="both"/>
      </w:pPr>
      <w:r w:rsidRPr="00297348">
        <w:t>Faza trzecia:</w:t>
      </w:r>
      <w:r w:rsidR="002E13F8">
        <w:t xml:space="preserve">     r</w:t>
      </w:r>
      <w:r w:rsidRPr="00297348">
        <w:t xml:space="preserve">ekultywacja i zagospodarowanie </w:t>
      </w:r>
      <w:r w:rsidR="002E13F8">
        <w:t xml:space="preserve">terenów </w:t>
      </w:r>
      <w:r w:rsidRPr="00297348">
        <w:t>poeksploatacyjnych.</w:t>
      </w:r>
    </w:p>
    <w:p w:rsidR="002E13F8" w:rsidRPr="00297348" w:rsidRDefault="002E13F8" w:rsidP="002E13F8">
      <w:pPr>
        <w:ind w:left="1571"/>
        <w:jc w:val="both"/>
      </w:pPr>
    </w:p>
    <w:p w:rsidR="002740B3" w:rsidRPr="00297348" w:rsidRDefault="002E13F8" w:rsidP="007E799A">
      <w:pPr>
        <w:jc w:val="both"/>
      </w:pPr>
      <w:r>
        <w:t>Geolog dokumentujący poszerzenie</w:t>
      </w:r>
      <w:r w:rsidR="002740B3" w:rsidRPr="00297348">
        <w:t xml:space="preserve"> złoża „Sokolniki IV” wydzielił warstwy nadkładowe </w:t>
      </w:r>
      <w:r w:rsidR="00062392">
        <w:br/>
      </w:r>
      <w:r w:rsidR="002740B3" w:rsidRPr="00297348">
        <w:t>o miąższości od 0,3 do 0,5 m, które zostaną w całości wykorzystane do rekultywacji terenów poeksploatacyjnych.</w:t>
      </w:r>
    </w:p>
    <w:p w:rsidR="002740B3" w:rsidRPr="00297348" w:rsidRDefault="002740B3" w:rsidP="007E799A">
      <w:pPr>
        <w:jc w:val="both"/>
      </w:pPr>
      <w:r w:rsidRPr="00297348">
        <w:t>Do realizacji przedsięwzięcia wykorzystywana będzie zamiennie jedna koparka jednonaczyniowa na podwoziu gąsienicowym o pojemności łyżki do 5,0m</w:t>
      </w:r>
      <w:r w:rsidRPr="00297348">
        <w:rPr>
          <w:vertAlign w:val="superscript"/>
        </w:rPr>
        <w:t>3</w:t>
      </w:r>
      <w:r w:rsidRPr="00297348">
        <w:t>, lub jedna koparka pływająca ssąco refulująca, urabiająca złoże z lustra wody.</w:t>
      </w:r>
    </w:p>
    <w:p w:rsidR="002740B3" w:rsidRPr="00297348" w:rsidRDefault="002740B3" w:rsidP="007E799A">
      <w:pPr>
        <w:pStyle w:val="Podtytu"/>
        <w:spacing w:before="120" w:after="240"/>
        <w:rPr>
          <w:rFonts w:ascii="Times New Roman" w:hAnsi="Times New Roman"/>
          <w:sz w:val="24"/>
        </w:rPr>
      </w:pPr>
      <w:r w:rsidRPr="00297348">
        <w:rPr>
          <w:rFonts w:ascii="Times New Roman" w:hAnsi="Times New Roman"/>
          <w:sz w:val="24"/>
        </w:rPr>
        <w:t>Eksploatacja zasobów kopaliny.</w:t>
      </w:r>
    </w:p>
    <w:p w:rsidR="002740B3" w:rsidRPr="00297348" w:rsidRDefault="002740B3" w:rsidP="007E799A">
      <w:pPr>
        <w:pStyle w:val="Tekstpodstawowywcity"/>
        <w:ind w:left="0"/>
        <w:jc w:val="both"/>
        <w:rPr>
          <w:bCs/>
        </w:rPr>
      </w:pPr>
      <w:r w:rsidRPr="00297348">
        <w:rPr>
          <w:bCs/>
        </w:rPr>
        <w:t>Eksploatacja odbywać się będzie metodą odkrywkową bez użycia materiałów wybuchowych, sprzętem mechanicznym przy pomocy koparek hydraulicznych na podwoziu gąsienicowym oraz koparki pływającej ssąco -refulującej. Eksploatacja prowadzona będzie dwoma piętrami wydobywczymi: warstwy suchej i zawodnionej.</w:t>
      </w:r>
    </w:p>
    <w:p w:rsidR="002740B3" w:rsidRPr="00297348" w:rsidRDefault="002740B3" w:rsidP="007E799A">
      <w:pPr>
        <w:jc w:val="both"/>
      </w:pPr>
      <w:r w:rsidRPr="00297348">
        <w:t xml:space="preserve">Szczegółowe zasady prowadzenia robót górniczo – eksploatacyjnych zostaną określone </w:t>
      </w:r>
      <w:r w:rsidR="006E0A67">
        <w:br/>
      </w:r>
      <w:r w:rsidRPr="00297348">
        <w:t>w ustaleniach Kierownika ruchu zakładu górniczego. Planowana droga wywozu kopaliny urządzona zostanie na terenie złoża i dalej po istniejącej drodze gruntowej do drogi powiatowej Nr 1090 R relacji Grębów – Trześń. Droga transportu kruszywa realizowana będzie poza obszarem zabudowy</w:t>
      </w:r>
      <w:r w:rsidRPr="00297348">
        <w:rPr>
          <w:color w:val="FF0000"/>
        </w:rPr>
        <w:t xml:space="preserve">. </w:t>
      </w:r>
      <w:r w:rsidRPr="00297348">
        <w:t>Na terenie zakładu górniczego droga zostanie wykonana z zachowaniem pasów bezpieczeństwa ustalonych przez Kierownika ruchu zakładu górniczego w odległości nie mniejszej niż 6,0 m od krawędzi powstającego zbiornika wodnego.</w:t>
      </w:r>
    </w:p>
    <w:p w:rsidR="002740B3" w:rsidRPr="00297348" w:rsidRDefault="002740B3" w:rsidP="007E799A">
      <w:pPr>
        <w:jc w:val="both"/>
      </w:pPr>
      <w:r w:rsidRPr="00297348">
        <w:t xml:space="preserve">Planowana eksploatacja prowadzona będzie z zachowaniem pasów ochronnych zawartych </w:t>
      </w:r>
      <w:r w:rsidR="003C10E8">
        <w:br/>
      </w:r>
      <w:r w:rsidRPr="00297348">
        <w:t>w Polskiej Normie PN-G-02100 „</w:t>
      </w:r>
      <w:r w:rsidRPr="00297348">
        <w:rPr>
          <w:i/>
        </w:rPr>
        <w:t>Szerokość pasów ochronnych wyrobiska odkrywkowych</w:t>
      </w:r>
      <w:r w:rsidRPr="00297348">
        <w:t>”. Zgodnie z ww. normą pozostawiony będzie minimum 6,0 m pas ochronny od granicy terenów prywatnych co do których przedsiębiorca nie posiada tytułu prawnego oraz 10,0 m od drogi gruntowej wzdłuż wschodniej granicy przedsięwzięcia.</w:t>
      </w:r>
    </w:p>
    <w:p w:rsidR="002740B3" w:rsidRPr="00297348" w:rsidRDefault="002740B3" w:rsidP="007E799A">
      <w:pPr>
        <w:pStyle w:val="Tekstpodstawowy3"/>
        <w:spacing w:after="0"/>
        <w:rPr>
          <w:rFonts w:ascii="Times New Roman" w:hAnsi="Times New Roman"/>
          <w:spacing w:val="-4"/>
          <w:sz w:val="24"/>
          <w:szCs w:val="24"/>
        </w:rPr>
      </w:pPr>
      <w:r w:rsidRPr="00297348">
        <w:rPr>
          <w:rFonts w:ascii="Times New Roman" w:hAnsi="Times New Roman"/>
          <w:spacing w:val="-4"/>
          <w:sz w:val="24"/>
          <w:szCs w:val="24"/>
        </w:rPr>
        <w:t xml:space="preserve">Eksploatacja prowadzona będzie bez odwadniania wyrobiska eksploatacyjnego, co daje gwarancje, że stosunki wodne panujące na terenach bezpośrednio przyległych do zakładu górniczego praktycznie nie ulegną zmianie (nie powstanie lej depresyjny). Na terenie lokalizacji przedsięwzięcia nie będzie prowadzona przeróbka, płukanie, sortowanie lub kruszenie urobku tj. </w:t>
      </w:r>
      <w:r w:rsidRPr="00297348">
        <w:rPr>
          <w:rFonts w:ascii="Times New Roman" w:hAnsi="Times New Roman"/>
          <w:spacing w:val="-4"/>
          <w:sz w:val="24"/>
          <w:szCs w:val="24"/>
        </w:rPr>
        <w:lastRenderedPageBreak/>
        <w:t>piasku i żwiru.</w:t>
      </w:r>
    </w:p>
    <w:p w:rsidR="002740B3" w:rsidRPr="00E42CC4" w:rsidRDefault="002740B3" w:rsidP="007E799A">
      <w:pPr>
        <w:pStyle w:val="Podtytu"/>
        <w:spacing w:after="240"/>
        <w:rPr>
          <w:rFonts w:ascii="Times New Roman" w:hAnsi="Times New Roman"/>
          <w:sz w:val="24"/>
        </w:rPr>
      </w:pPr>
      <w:bookmarkStart w:id="2" w:name="_Toc46214447"/>
      <w:r w:rsidRPr="00E42CC4">
        <w:rPr>
          <w:rFonts w:ascii="Times New Roman" w:hAnsi="Times New Roman"/>
          <w:sz w:val="24"/>
        </w:rPr>
        <w:t>Rekultywacja wyrobisk poeksploatacyjnych.</w:t>
      </w:r>
      <w:bookmarkEnd w:id="2"/>
    </w:p>
    <w:p w:rsidR="008F5326" w:rsidRDefault="002740B3" w:rsidP="007E799A">
      <w:pPr>
        <w:jc w:val="both"/>
      </w:pPr>
      <w:r w:rsidRPr="00297348">
        <w:t xml:space="preserve">Likwidacja zakładu górniczego „Sokolniki IV” przebiegać będzie zgodnie z „Projektem rekultywacji”. Tereny poeksploatacyjne będą rekultywowane i zagospodarowane zgodnie </w:t>
      </w:r>
      <w:r w:rsidR="005E2702">
        <w:br/>
      </w:r>
      <w:r w:rsidRPr="00297348">
        <w:t xml:space="preserve">z kierunkiem rekultywacji zatwierdzonym przez Starostwo Powiatowe w Tarnobrzegu, </w:t>
      </w:r>
      <w:r w:rsidR="005E2702">
        <w:br/>
      </w:r>
      <w:r w:rsidRPr="00297348">
        <w:t xml:space="preserve">w uzgodnieniu z Wójtem Gminy Gorzyce. </w:t>
      </w:r>
      <w:r w:rsidR="0079111A">
        <w:t>G</w:t>
      </w:r>
      <w:r w:rsidRPr="00297348">
        <w:t xml:space="preserve">łównym kierunkiem rekultywacji tego terenu będzie </w:t>
      </w:r>
      <w:r w:rsidR="008F5326">
        <w:t>kierunek rolny – zbiornik wodny.</w:t>
      </w:r>
    </w:p>
    <w:p w:rsidR="008F5326" w:rsidRDefault="008F5326" w:rsidP="007E799A">
      <w:pPr>
        <w:jc w:val="both"/>
      </w:pPr>
    </w:p>
    <w:p w:rsidR="008F5326" w:rsidRPr="00297348" w:rsidRDefault="008F5326" w:rsidP="007E799A">
      <w:pPr>
        <w:pStyle w:val="Tekstpodstawowy3"/>
        <w:spacing w:after="0"/>
        <w:rPr>
          <w:rFonts w:ascii="Times New Roman" w:hAnsi="Times New Roman"/>
          <w:sz w:val="24"/>
          <w:szCs w:val="24"/>
        </w:rPr>
      </w:pPr>
      <w:r w:rsidRPr="00297348">
        <w:rPr>
          <w:rFonts w:ascii="Times New Roman" w:hAnsi="Times New Roman"/>
          <w:bCs/>
          <w:sz w:val="24"/>
          <w:szCs w:val="24"/>
        </w:rPr>
        <w:t>W ramach rekultywacji szczegółowej</w:t>
      </w:r>
      <w:r w:rsidRPr="00297348">
        <w:rPr>
          <w:rFonts w:ascii="Times New Roman" w:hAnsi="Times New Roman"/>
          <w:sz w:val="24"/>
          <w:szCs w:val="24"/>
        </w:rPr>
        <w:t xml:space="preserve"> na danym terenie, należy wykonać następujące prace:</w:t>
      </w:r>
    </w:p>
    <w:p w:rsidR="008F5326" w:rsidRPr="00297348" w:rsidRDefault="008F5326" w:rsidP="007E799A">
      <w:pPr>
        <w:pStyle w:val="Tekstpodstawowy3"/>
        <w:spacing w:after="0"/>
        <w:ind w:left="567" w:hanging="283"/>
        <w:rPr>
          <w:rFonts w:ascii="Times New Roman" w:hAnsi="Times New Roman"/>
          <w:sz w:val="24"/>
          <w:szCs w:val="24"/>
        </w:rPr>
      </w:pPr>
      <w:r>
        <w:rPr>
          <w:rFonts w:ascii="Times New Roman" w:hAnsi="Times New Roman"/>
          <w:sz w:val="24"/>
          <w:szCs w:val="24"/>
        </w:rPr>
        <w:t>a)</w:t>
      </w:r>
      <w:r w:rsidRPr="00297348">
        <w:rPr>
          <w:rFonts w:ascii="Times New Roman" w:hAnsi="Times New Roman"/>
          <w:sz w:val="24"/>
          <w:szCs w:val="24"/>
        </w:rPr>
        <w:t xml:space="preserve"> brzegi formowanego zbiornika wodnego systematycznie profilować, w czasie eksploatacji kopaliny, do bezpiecznego nachylenia ok. 30</w:t>
      </w:r>
      <w:r w:rsidRPr="00297348">
        <w:rPr>
          <w:rFonts w:ascii="Times New Roman" w:hAnsi="Times New Roman"/>
          <w:sz w:val="24"/>
          <w:szCs w:val="24"/>
          <w:vertAlign w:val="superscript"/>
        </w:rPr>
        <w:t>0</w:t>
      </w:r>
      <w:r w:rsidRPr="00297348">
        <w:rPr>
          <w:rFonts w:ascii="Times New Roman" w:hAnsi="Times New Roman"/>
          <w:sz w:val="24"/>
          <w:szCs w:val="24"/>
        </w:rPr>
        <w:t>.</w:t>
      </w:r>
    </w:p>
    <w:p w:rsidR="008F5326" w:rsidRPr="00297348" w:rsidRDefault="008F5326" w:rsidP="007E799A">
      <w:pPr>
        <w:pStyle w:val="Tekstpodstawowy3"/>
        <w:spacing w:after="0"/>
        <w:ind w:left="709" w:hanging="425"/>
        <w:rPr>
          <w:rFonts w:ascii="Times New Roman" w:hAnsi="Times New Roman"/>
          <w:sz w:val="24"/>
          <w:szCs w:val="24"/>
        </w:rPr>
      </w:pPr>
      <w:r>
        <w:rPr>
          <w:rFonts w:ascii="Times New Roman" w:hAnsi="Times New Roman"/>
          <w:sz w:val="24"/>
          <w:szCs w:val="24"/>
        </w:rPr>
        <w:t>b)</w:t>
      </w:r>
      <w:r w:rsidRPr="00297348">
        <w:rPr>
          <w:rFonts w:ascii="Times New Roman" w:hAnsi="Times New Roman"/>
          <w:sz w:val="24"/>
          <w:szCs w:val="24"/>
        </w:rPr>
        <w:t xml:space="preserve"> obsiać skarpy wyrobiska mieszanką traw</w:t>
      </w:r>
    </w:p>
    <w:p w:rsidR="008F5326" w:rsidRDefault="008F5326" w:rsidP="007E799A">
      <w:pPr>
        <w:jc w:val="both"/>
      </w:pPr>
    </w:p>
    <w:p w:rsidR="002740B3" w:rsidRPr="00297348" w:rsidRDefault="002740B3" w:rsidP="007E799A">
      <w:pPr>
        <w:jc w:val="both"/>
      </w:pPr>
      <w:r w:rsidRPr="00297348">
        <w:t xml:space="preserve"> Zakres prac, niezbędnych do zagospodarowania w głównej mierze, polegał będzie na wyprofilowaniu skarp stałych, do kątów zapewniających ich stateczność. </w:t>
      </w:r>
      <w:r w:rsidR="0079111A">
        <w:t>Kat nachylenia skarp stałych</w:t>
      </w:r>
      <w:r w:rsidRPr="00297348">
        <w:t xml:space="preserve"> 30</w:t>
      </w:r>
      <w:r w:rsidRPr="00297348">
        <w:rPr>
          <w:vertAlign w:val="superscript"/>
        </w:rPr>
        <w:t>0</w:t>
      </w:r>
      <w:r w:rsidRPr="00297348">
        <w:t xml:space="preserve">, </w:t>
      </w:r>
      <w:r w:rsidR="008F5326">
        <w:t>będzie sprzyjał</w:t>
      </w:r>
      <w:r w:rsidRPr="00297348">
        <w:t xml:space="preserve"> powstawaniu siedlisk dla gatunków roślin wodnych w strefie brzegowej.</w:t>
      </w:r>
      <w:r w:rsidRPr="00297348">
        <w:rPr>
          <w:color w:val="FF0000"/>
        </w:rPr>
        <w:t xml:space="preserve"> </w:t>
      </w:r>
      <w:r w:rsidRPr="00297348">
        <w:t>Do rekultywacji i ukszta</w:t>
      </w:r>
      <w:r w:rsidR="005E2702">
        <w:t>ł</w:t>
      </w:r>
      <w:r w:rsidRPr="00297348">
        <w:t>towania powierzchni wyrobiska poeksploatacy</w:t>
      </w:r>
      <w:r w:rsidR="005E2702">
        <w:t>jnego wykorzystany zostanie cały humus i nadkład zalegają</w:t>
      </w:r>
      <w:r w:rsidRPr="00297348">
        <w:t xml:space="preserve">cy nad złożem. </w:t>
      </w:r>
    </w:p>
    <w:p w:rsidR="002740B3" w:rsidRPr="00297348" w:rsidRDefault="002740B3" w:rsidP="007E799A">
      <w:pPr>
        <w:spacing w:after="120"/>
        <w:jc w:val="both"/>
      </w:pPr>
      <w:r w:rsidRPr="00297348">
        <w:t>Po rekultywacji zbiornik zostanie pozostawiany jako nie grodzony, wyłączony z funkcji rekreacyjnej i hodowli ryb, generalnie będzie pełnił jedynie funkcje przyrodnicze.</w:t>
      </w:r>
    </w:p>
    <w:p w:rsidR="002740B3" w:rsidRPr="00297348" w:rsidRDefault="002740B3" w:rsidP="007E799A">
      <w:pPr>
        <w:pStyle w:val="Podtytu"/>
        <w:spacing w:before="120" w:after="240"/>
        <w:rPr>
          <w:rFonts w:ascii="Times New Roman" w:hAnsi="Times New Roman"/>
          <w:sz w:val="24"/>
        </w:rPr>
      </w:pPr>
      <w:r w:rsidRPr="00297348">
        <w:rPr>
          <w:rFonts w:ascii="Times New Roman" w:hAnsi="Times New Roman"/>
          <w:sz w:val="24"/>
        </w:rPr>
        <w:t>Czas trwania prac górniczych.</w:t>
      </w:r>
    </w:p>
    <w:p w:rsidR="002740B3" w:rsidRPr="00297348" w:rsidRDefault="002740B3" w:rsidP="007E799A">
      <w:pPr>
        <w:jc w:val="both"/>
      </w:pPr>
      <w:r w:rsidRPr="00297348">
        <w:t xml:space="preserve">W poszerzonym złożu </w:t>
      </w:r>
      <w:r w:rsidRPr="00297348">
        <w:rPr>
          <w:bCs/>
          <w:iCs/>
          <w:spacing w:val="-4"/>
        </w:rPr>
        <w:t xml:space="preserve">„Sokolniki IV" </w:t>
      </w:r>
      <w:r w:rsidRPr="00297348">
        <w:t xml:space="preserve">znajduje się </w:t>
      </w:r>
      <w:r w:rsidRPr="00297348">
        <w:rPr>
          <w:bCs/>
          <w:iCs/>
          <w:spacing w:val="-4"/>
        </w:rPr>
        <w:t>około 246000 m</w:t>
      </w:r>
      <w:r w:rsidRPr="00297348">
        <w:rPr>
          <w:bCs/>
          <w:iCs/>
          <w:spacing w:val="-4"/>
          <w:vertAlign w:val="superscript"/>
        </w:rPr>
        <w:t>3</w:t>
      </w:r>
      <w:r w:rsidRPr="00297348">
        <w:rPr>
          <w:bCs/>
          <w:iCs/>
          <w:spacing w:val="-4"/>
        </w:rPr>
        <w:t xml:space="preserve"> tj. 430000 ton</w:t>
      </w:r>
      <w:r w:rsidRPr="00297348">
        <w:rPr>
          <w:b/>
        </w:rPr>
        <w:t xml:space="preserve"> </w:t>
      </w:r>
      <w:r w:rsidRPr="00297348">
        <w:t>zasobów bilansowych kruszywa. Zamiarem Przedsiębiorcy jest wyeksploatowanie całości zasobów przemysłowych – przy planowanym rocznym wydobyciu kopaliny ze złoża przedsięwzięcie planowane jest na okres 20 lat i uzależnione jest od zapotrzebowania na tego typu kopalinę.</w:t>
      </w:r>
    </w:p>
    <w:p w:rsidR="002740B3" w:rsidRPr="00297348" w:rsidRDefault="002740B3" w:rsidP="007E799A">
      <w:pPr>
        <w:spacing w:after="120"/>
        <w:ind w:firstLine="567"/>
        <w:jc w:val="both"/>
      </w:pPr>
      <w:r w:rsidRPr="00297348">
        <w:t xml:space="preserve">Z uwagi na końcowe prace rekultywacyjne, które mogą być prowadzone dopiero po całkowitym zakończeniu eksploatacji, działalność przemysłowa na przedmiotowym terenie trwać będzie </w:t>
      </w:r>
      <w:r w:rsidR="00071AEF">
        <w:t>łącznie</w:t>
      </w:r>
      <w:r w:rsidRPr="00297348">
        <w:t xml:space="preserve"> ok. 25 lat.</w:t>
      </w:r>
    </w:p>
    <w:p w:rsidR="002740B3" w:rsidRPr="00297348" w:rsidRDefault="002740B3" w:rsidP="007E799A">
      <w:pPr>
        <w:pStyle w:val="Tytu"/>
        <w:spacing w:after="240"/>
        <w:rPr>
          <w:rFonts w:ascii="Times New Roman" w:hAnsi="Times New Roman"/>
          <w:sz w:val="24"/>
          <w:szCs w:val="24"/>
        </w:rPr>
      </w:pPr>
      <w:r w:rsidRPr="00297348">
        <w:rPr>
          <w:rFonts w:ascii="Times New Roman" w:hAnsi="Times New Roman"/>
          <w:sz w:val="24"/>
          <w:szCs w:val="24"/>
        </w:rPr>
        <w:t>EWENTUALNE WARIANTY PRZEDSIĘWZIĘCIA.</w:t>
      </w:r>
    </w:p>
    <w:p w:rsidR="002740B3" w:rsidRPr="00297348" w:rsidRDefault="002740B3" w:rsidP="007E799A">
      <w:pPr>
        <w:pStyle w:val="Podtytu"/>
        <w:spacing w:after="240"/>
        <w:rPr>
          <w:rFonts w:ascii="Times New Roman" w:hAnsi="Times New Roman"/>
          <w:sz w:val="24"/>
        </w:rPr>
      </w:pPr>
      <w:bookmarkStart w:id="3" w:name="_Toc46214455"/>
      <w:r w:rsidRPr="00297348">
        <w:rPr>
          <w:rFonts w:ascii="Times New Roman" w:hAnsi="Times New Roman"/>
          <w:sz w:val="24"/>
        </w:rPr>
        <w:t>Warianty przedsięwzięcia.</w:t>
      </w:r>
      <w:bookmarkEnd w:id="3"/>
    </w:p>
    <w:p w:rsidR="002740B3" w:rsidRPr="00297348" w:rsidRDefault="002740B3" w:rsidP="007E799A">
      <w:pPr>
        <w:pStyle w:val="FR2"/>
        <w:spacing w:line="240" w:lineRule="auto"/>
        <w:ind w:left="0" w:right="0"/>
        <w:jc w:val="both"/>
        <w:rPr>
          <w:sz w:val="24"/>
          <w:szCs w:val="24"/>
        </w:rPr>
      </w:pPr>
      <w:r w:rsidRPr="00297348">
        <w:rPr>
          <w:sz w:val="24"/>
          <w:szCs w:val="24"/>
        </w:rPr>
        <w:t xml:space="preserve">W przypadku odkrywkowej eksploatacji surowca z dokumentowanego złoża </w:t>
      </w:r>
      <w:r w:rsidRPr="00297348">
        <w:rPr>
          <w:bCs/>
          <w:iCs/>
          <w:spacing w:val="-4"/>
          <w:sz w:val="24"/>
          <w:szCs w:val="24"/>
        </w:rPr>
        <w:t xml:space="preserve">„Sokolniki IV” </w:t>
      </w:r>
      <w:r w:rsidRPr="00297348">
        <w:rPr>
          <w:sz w:val="24"/>
          <w:szCs w:val="24"/>
        </w:rPr>
        <w:t xml:space="preserve">wybór wariantu najbardziej korzystnego dla środowiska jest ograniczony, gdyż </w:t>
      </w:r>
      <w:r w:rsidR="00105542">
        <w:rPr>
          <w:sz w:val="24"/>
          <w:szCs w:val="24"/>
        </w:rPr>
        <w:t>l</w:t>
      </w:r>
      <w:r w:rsidRPr="00297348">
        <w:rPr>
          <w:sz w:val="24"/>
          <w:szCs w:val="24"/>
        </w:rPr>
        <w:t>okalizacja przedsięwzięć związanych z ich wydobywanie</w:t>
      </w:r>
      <w:r w:rsidR="00750B6C">
        <w:rPr>
          <w:sz w:val="24"/>
          <w:szCs w:val="24"/>
        </w:rPr>
        <w:t>m jest ograniczona do miejsc</w:t>
      </w:r>
      <w:r w:rsidRPr="00297348">
        <w:rPr>
          <w:sz w:val="24"/>
          <w:szCs w:val="24"/>
        </w:rPr>
        <w:t xml:space="preserve"> występowania</w:t>
      </w:r>
      <w:r w:rsidR="00750B6C">
        <w:rPr>
          <w:sz w:val="24"/>
          <w:szCs w:val="24"/>
        </w:rPr>
        <w:t xml:space="preserve"> surowca</w:t>
      </w:r>
      <w:r w:rsidRPr="00297348">
        <w:rPr>
          <w:sz w:val="24"/>
          <w:szCs w:val="24"/>
        </w:rPr>
        <w:t>.</w:t>
      </w:r>
    </w:p>
    <w:p w:rsidR="0021635A" w:rsidRPr="00297348" w:rsidRDefault="002740B3" w:rsidP="007E799A">
      <w:pPr>
        <w:jc w:val="both"/>
      </w:pPr>
      <w:r w:rsidRPr="00297348">
        <w:t>Zasadniczo można rozpatrywać dwa warianty: wariant inwestycyjny oraz niepodejmowanie inwestycji. Zaniechanie projektowanego przedsięwzięcia, będzie neutralne dla środowiska - nie będzie zmian w środowisku.</w:t>
      </w:r>
    </w:p>
    <w:p w:rsidR="002740B3" w:rsidRPr="00297348" w:rsidRDefault="002740B3" w:rsidP="007E799A">
      <w:pPr>
        <w:pStyle w:val="Podtytu"/>
        <w:spacing w:after="240"/>
        <w:rPr>
          <w:rFonts w:ascii="Times New Roman" w:hAnsi="Times New Roman"/>
          <w:sz w:val="24"/>
        </w:rPr>
      </w:pPr>
      <w:bookmarkStart w:id="4" w:name="_Toc46214457"/>
      <w:r w:rsidRPr="00297348">
        <w:rPr>
          <w:rFonts w:ascii="Times New Roman" w:hAnsi="Times New Roman"/>
          <w:sz w:val="24"/>
        </w:rPr>
        <w:t>Opis wariantu najkorzystniejszego dla środowiska wraz z uzasadnieniem jego wyboru.</w:t>
      </w:r>
      <w:bookmarkEnd w:id="4"/>
    </w:p>
    <w:p w:rsidR="002740B3" w:rsidRPr="00297348" w:rsidRDefault="002740B3" w:rsidP="007E799A">
      <w:pPr>
        <w:spacing w:before="140"/>
        <w:jc w:val="both"/>
      </w:pPr>
      <w:r w:rsidRPr="00297348">
        <w:t xml:space="preserve">Dla analizowanego przedsięwzięcia wybrano tzw. wariant „inwestycyjny" </w:t>
      </w:r>
      <w:r w:rsidRPr="00297348">
        <w:br/>
        <w:t>z zachowaniem rozwiązań technologicznych gwarantujących zachowanie przepisów ochrony środowiska z najmniejszym możliwy</w:t>
      </w:r>
      <w:r w:rsidR="00E42CC4">
        <w:t xml:space="preserve">m oddziaływaniem na środowisko </w:t>
      </w:r>
      <w:r w:rsidRPr="00297348">
        <w:t>i zdrowie ludzi.</w:t>
      </w:r>
    </w:p>
    <w:p w:rsidR="002740B3" w:rsidRPr="00297348" w:rsidRDefault="002740B3" w:rsidP="007E799A">
      <w:pPr>
        <w:jc w:val="both"/>
      </w:pPr>
      <w:r w:rsidRPr="00297348">
        <w:t>Wybrany wariant przedsięwzięcia jest najbardziej korzystny dla środowiska</w:t>
      </w:r>
      <w:r w:rsidR="00E00358">
        <w:t>,</w:t>
      </w:r>
      <w:r w:rsidRPr="00297348">
        <w:t xml:space="preserve"> a zastosowane rozwiązania techni</w:t>
      </w:r>
      <w:r w:rsidR="00E00358">
        <w:t xml:space="preserve">czno – technologiczne możliwe </w:t>
      </w:r>
      <w:r w:rsidRPr="00297348">
        <w:t xml:space="preserve">do realizacji przy obecnej lokalizacji </w:t>
      </w:r>
      <w:r w:rsidR="0021635A">
        <w:br/>
      </w:r>
      <w:r w:rsidRPr="00297348">
        <w:t xml:space="preserve">i obowiązujących przepisach prawnych w zakresie ochrony środowiska. Występuje minimalne oddziaływanie w zakresie emisji zanieczyszczeń, hałasu oraz zagrożenie dla gleby, wód </w:t>
      </w:r>
      <w:r w:rsidRPr="00297348">
        <w:lastRenderedPageBreak/>
        <w:t>podziemnych i powierzchniowych na etapie przygotowania złoża do eksploatacji, jak również emisji hałasu, zanieczyszczeń i odpadów na etapie wydobycia piasku. Występujące zagrożenia nie powodują przekroczeń norm dopuszczalnych w środowisku a zastosowane rozwiązania techniczno – technologiczne odpowiadają najnowszym osiągnięciom europejskim w branży. Realizacja inwestycji nie będzie miała ponadnormatywnego wpływu na ludzi, faunę, florę, wody powierzchniowe, klimat, dobra materialne, dobra kultury, krajobraz oraz wzajemne oddziaływania między tymi elementami.</w:t>
      </w:r>
      <w:r w:rsidR="00E00358">
        <w:t xml:space="preserve"> </w:t>
      </w:r>
      <w:r w:rsidRPr="00297348">
        <w:t>Projektowany obiekt będzie spełniał wszystkie wymagania krajowe i europejskie w zakresie ochrony środowiska. Przyjęte zabezpieczenia zagwarantują skuteczność ochrony środowiska naturalnego. Wybrane rozwiązania gwarantują zminimalizowanie zagrożeń dla środowiska przy normalnej eksploatacji projektowanego przedsięwzięcia.</w:t>
      </w:r>
    </w:p>
    <w:p w:rsidR="002740B3" w:rsidRPr="00297348" w:rsidRDefault="002740B3" w:rsidP="007E799A">
      <w:pPr>
        <w:pStyle w:val="Tytu"/>
        <w:spacing w:after="240"/>
        <w:rPr>
          <w:rFonts w:ascii="Times New Roman" w:hAnsi="Times New Roman"/>
          <w:sz w:val="24"/>
          <w:szCs w:val="24"/>
        </w:rPr>
      </w:pPr>
      <w:r w:rsidRPr="00297348">
        <w:rPr>
          <w:rFonts w:ascii="Times New Roman" w:hAnsi="Times New Roman"/>
          <w:sz w:val="24"/>
          <w:szCs w:val="24"/>
        </w:rPr>
        <w:t>PRZEWIDYWANA ILOŚĆ WYKORZYSTYWANEJ WODY, SUROWCÓW, MATERIAŁÓW, PALIW ORAZ ENERGII.</w:t>
      </w:r>
    </w:p>
    <w:p w:rsidR="002740B3" w:rsidRPr="00297348" w:rsidRDefault="002740B3" w:rsidP="007E799A">
      <w:pPr>
        <w:jc w:val="both"/>
      </w:pPr>
      <w:r w:rsidRPr="00297348">
        <w:t>Prowadzenie działalności przemysłowej w zakresie eksploatacji kopalin wymaga zatrudnienia załogi zakładu górniczego o</w:t>
      </w:r>
      <w:r w:rsidR="00E00358">
        <w:t xml:space="preserve">raz użycie maszyn kopalnianych </w:t>
      </w:r>
      <w:r w:rsidRPr="00297348">
        <w:t>i środków transportu. Załoga zakładu powinna mieć zapewnione właściwe warunki pracy poprzez wyposażenie pracowników w odzież ochronną i roboczą oraz przygotowanie zaplecza socjalnego zapewniającego odpowiednie warunki socjalne, w zależności od pory roku. Załoga zakładu górniczego korzystać będzie z urządzeń i obiektów socjalnych zlokalizowanych poza granicami przedsięwzięcia w pobliskim zapleczu socjalnym.</w:t>
      </w:r>
    </w:p>
    <w:p w:rsidR="002740B3" w:rsidRPr="00297348" w:rsidRDefault="002740B3" w:rsidP="007E799A">
      <w:pPr>
        <w:jc w:val="both"/>
      </w:pPr>
      <w:r w:rsidRPr="00297348">
        <w:t>W procesie technologicznym, polegającym na udostępnianiu i odkrywkowej eksploatacji złoża piasku „Sokolniki IV” nie przewiduje się wykorzystywania wody ani energii elektrycznej. Przy udostępnianiu i eksploatacji złoża wykorzystywane będzie jedynie paliwo w postaci oleju napędowego.</w:t>
      </w:r>
      <w:r w:rsidR="00E42CC4">
        <w:t xml:space="preserve"> </w:t>
      </w:r>
      <w:r w:rsidRPr="00297348">
        <w:t>Przewidywane zużycie paliw wynosi około 200 dm</w:t>
      </w:r>
      <w:r w:rsidRPr="00297348">
        <w:rPr>
          <w:vertAlign w:val="superscript"/>
        </w:rPr>
        <w:t>3</w:t>
      </w:r>
      <w:r w:rsidRPr="00297348">
        <w:t xml:space="preserve"> oleju napędowego / 1000 m</w:t>
      </w:r>
      <w:r w:rsidRPr="00297348">
        <w:rPr>
          <w:vertAlign w:val="superscript"/>
        </w:rPr>
        <w:t xml:space="preserve">3 </w:t>
      </w:r>
      <w:r w:rsidRPr="00297348">
        <w:t>wydobytej kopaliny.</w:t>
      </w:r>
    </w:p>
    <w:p w:rsidR="00E42CC4" w:rsidRDefault="002740B3" w:rsidP="007E799A">
      <w:pPr>
        <w:jc w:val="both"/>
      </w:pPr>
      <w:r w:rsidRPr="00297348">
        <w:t xml:space="preserve">Zaplecze socjalno-sanitarne dla pracowników zakładu górniczego zlokalizowane będzie poza terenem, na którym planowana jest eksploatacja kopaliny. </w:t>
      </w:r>
    </w:p>
    <w:p w:rsidR="005F6DBF" w:rsidRDefault="002740B3" w:rsidP="007E799A">
      <w:pPr>
        <w:jc w:val="both"/>
      </w:pPr>
      <w:r w:rsidRPr="00297348">
        <w:t xml:space="preserve">Woda do zaplecza sanitarno-socjalnego dla pracowników będzie dostarczana z położonego </w:t>
      </w:r>
      <w:r w:rsidR="00E42CC4">
        <w:br/>
      </w:r>
      <w:r w:rsidRPr="00297348">
        <w:t>w pobliżu ujęcia wody pitnej.</w:t>
      </w:r>
    </w:p>
    <w:p w:rsidR="00F34248" w:rsidRDefault="00F34248" w:rsidP="007E799A">
      <w:pPr>
        <w:jc w:val="both"/>
      </w:pPr>
    </w:p>
    <w:p w:rsidR="00F34248" w:rsidRDefault="00F34248" w:rsidP="007E799A">
      <w:pPr>
        <w:jc w:val="both"/>
      </w:pPr>
    </w:p>
    <w:p w:rsidR="00F34248" w:rsidRDefault="00F34248" w:rsidP="007E799A">
      <w:pPr>
        <w:jc w:val="both"/>
      </w:pPr>
    </w:p>
    <w:p w:rsidR="00F34248" w:rsidRDefault="00F34248" w:rsidP="007E799A">
      <w:pPr>
        <w:jc w:val="both"/>
      </w:pPr>
    </w:p>
    <w:p w:rsidR="00F34248" w:rsidRDefault="00F34248" w:rsidP="007E799A">
      <w:pPr>
        <w:jc w:val="both"/>
      </w:pPr>
    </w:p>
    <w:p w:rsidR="00F34248" w:rsidRDefault="00F34248" w:rsidP="007E799A">
      <w:pPr>
        <w:jc w:val="both"/>
      </w:pPr>
    </w:p>
    <w:p w:rsidR="00F34248" w:rsidRDefault="00F34248" w:rsidP="007E799A">
      <w:pPr>
        <w:jc w:val="both"/>
      </w:pPr>
    </w:p>
    <w:p w:rsidR="00F34248" w:rsidRDefault="00F34248" w:rsidP="007E799A">
      <w:pPr>
        <w:jc w:val="both"/>
      </w:pPr>
    </w:p>
    <w:p w:rsidR="00F34248" w:rsidRDefault="00F34248" w:rsidP="007E799A">
      <w:pPr>
        <w:jc w:val="both"/>
      </w:pPr>
    </w:p>
    <w:p w:rsidR="00F34248" w:rsidRDefault="00F34248" w:rsidP="00F34248">
      <w:pPr>
        <w:widowControl w:val="0"/>
        <w:autoSpaceDE w:val="0"/>
        <w:autoSpaceDN w:val="0"/>
        <w:adjustRightInd w:val="0"/>
        <w:outlineLvl w:val="0"/>
        <w:rPr>
          <w:bCs/>
        </w:rPr>
      </w:pPr>
      <w:r>
        <w:rPr>
          <w:bCs/>
        </w:rPr>
        <w:t xml:space="preserve">                                                                                                                               Wójt Gminy</w:t>
      </w:r>
    </w:p>
    <w:p w:rsidR="00F34248" w:rsidRDefault="00F34248" w:rsidP="00F34248">
      <w:pPr>
        <w:widowControl w:val="0"/>
        <w:autoSpaceDE w:val="0"/>
        <w:autoSpaceDN w:val="0"/>
        <w:adjustRightInd w:val="0"/>
        <w:jc w:val="right"/>
        <w:outlineLvl w:val="0"/>
        <w:rPr>
          <w:bCs/>
        </w:rPr>
      </w:pPr>
      <w:r>
        <w:rPr>
          <w:bCs/>
        </w:rPr>
        <w:t>mgr Leszek Surdy</w:t>
      </w:r>
    </w:p>
    <w:p w:rsidR="00F34248" w:rsidRDefault="00F34248" w:rsidP="00F34248">
      <w:pPr>
        <w:widowControl w:val="0"/>
        <w:autoSpaceDE w:val="0"/>
        <w:autoSpaceDN w:val="0"/>
        <w:adjustRightInd w:val="0"/>
        <w:jc w:val="both"/>
        <w:outlineLvl w:val="0"/>
        <w:rPr>
          <w:bCs/>
        </w:rPr>
      </w:pPr>
    </w:p>
    <w:p w:rsidR="00F34248" w:rsidRPr="00297348" w:rsidRDefault="00F34248" w:rsidP="00F34248">
      <w:pPr>
        <w:jc w:val="right"/>
      </w:pPr>
    </w:p>
    <w:sectPr w:rsidR="00F34248" w:rsidRPr="00297348" w:rsidSect="000A1D12">
      <w:headerReference w:type="even" r:id="rId12"/>
      <w:headerReference w:type="default" r:id="rId13"/>
      <w:footerReference w:type="even" r:id="rId14"/>
      <w:footerReference w:type="default" r:id="rId15"/>
      <w:headerReference w:type="first" r:id="rId16"/>
      <w:footerReference w:type="first" r:id="rId17"/>
      <w:pgSz w:w="11906" w:h="16838"/>
      <w:pgMar w:top="1417" w:right="1286"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12" w:rsidRDefault="00845112" w:rsidP="006B61A2">
      <w:r>
        <w:separator/>
      </w:r>
    </w:p>
  </w:endnote>
  <w:endnote w:type="continuationSeparator" w:id="0">
    <w:p w:rsidR="00845112" w:rsidRDefault="00845112" w:rsidP="006B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868551980"/>
      <w:docPartObj>
        <w:docPartGallery w:val="Page Numbers (Bottom of Page)"/>
        <w:docPartUnique/>
      </w:docPartObj>
    </w:sdtPr>
    <w:sdtEndPr/>
    <w:sdtContent>
      <w:p w:rsidR="006B61A2" w:rsidRPr="006B61A2" w:rsidRDefault="006B61A2">
        <w:pPr>
          <w:pStyle w:val="Stopka"/>
          <w:jc w:val="right"/>
          <w:rPr>
            <w:rFonts w:asciiTheme="majorHAnsi" w:eastAsiaTheme="majorEastAsia" w:hAnsiTheme="majorHAnsi" w:cstheme="majorBidi"/>
            <w:sz w:val="20"/>
            <w:szCs w:val="20"/>
          </w:rPr>
        </w:pPr>
        <w:r w:rsidRPr="006B61A2">
          <w:rPr>
            <w:rFonts w:asciiTheme="majorHAnsi" w:eastAsiaTheme="majorEastAsia" w:hAnsiTheme="majorHAnsi" w:cstheme="majorBidi"/>
            <w:sz w:val="20"/>
            <w:szCs w:val="20"/>
          </w:rPr>
          <w:t xml:space="preserve">str. </w:t>
        </w:r>
        <w:r w:rsidRPr="006B61A2">
          <w:rPr>
            <w:rFonts w:asciiTheme="minorHAnsi" w:eastAsiaTheme="minorEastAsia" w:hAnsiTheme="minorHAnsi"/>
            <w:sz w:val="20"/>
            <w:szCs w:val="20"/>
          </w:rPr>
          <w:fldChar w:fldCharType="begin"/>
        </w:r>
        <w:r w:rsidRPr="006B61A2">
          <w:rPr>
            <w:sz w:val="20"/>
            <w:szCs w:val="20"/>
          </w:rPr>
          <w:instrText>PAGE    \* MERGEFORMAT</w:instrText>
        </w:r>
        <w:r w:rsidRPr="006B61A2">
          <w:rPr>
            <w:rFonts w:asciiTheme="minorHAnsi" w:eastAsiaTheme="minorEastAsia" w:hAnsiTheme="minorHAnsi"/>
            <w:sz w:val="20"/>
            <w:szCs w:val="20"/>
          </w:rPr>
          <w:fldChar w:fldCharType="separate"/>
        </w:r>
        <w:r w:rsidR="00897B36" w:rsidRPr="00897B36">
          <w:rPr>
            <w:rFonts w:asciiTheme="majorHAnsi" w:eastAsiaTheme="majorEastAsia" w:hAnsiTheme="majorHAnsi" w:cstheme="majorBidi"/>
            <w:noProof/>
            <w:sz w:val="20"/>
            <w:szCs w:val="20"/>
          </w:rPr>
          <w:t>1</w:t>
        </w:r>
        <w:r w:rsidRPr="006B61A2">
          <w:rPr>
            <w:rFonts w:asciiTheme="majorHAnsi" w:eastAsiaTheme="majorEastAsia" w:hAnsiTheme="majorHAnsi" w:cstheme="majorBidi"/>
            <w:sz w:val="20"/>
            <w:szCs w:val="20"/>
          </w:rPr>
          <w:fldChar w:fldCharType="end"/>
        </w:r>
      </w:p>
    </w:sdtContent>
  </w:sdt>
  <w:p w:rsidR="006B61A2" w:rsidRDefault="006B61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12" w:rsidRDefault="00845112" w:rsidP="006B61A2">
      <w:r>
        <w:separator/>
      </w:r>
    </w:p>
  </w:footnote>
  <w:footnote w:type="continuationSeparator" w:id="0">
    <w:p w:rsidR="00845112" w:rsidRDefault="00845112" w:rsidP="006B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580"/>
    <w:multiLevelType w:val="hybridMultilevel"/>
    <w:tmpl w:val="F01275D6"/>
    <w:lvl w:ilvl="0" w:tplc="3CC239D4">
      <w:start w:val="1"/>
      <w:numFmt w:val="bullet"/>
      <w:lvlText w:val="-"/>
      <w:lvlJc w:val="left"/>
      <w:pPr>
        <w:ind w:left="1287" w:hanging="360"/>
      </w:pPr>
      <w:rPr>
        <w:rFonts w:ascii="Calibri" w:hAnsi="Calibri"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15:restartNumberingAfterBreak="0">
    <w:nsid w:val="0F4A369F"/>
    <w:multiLevelType w:val="hybridMultilevel"/>
    <w:tmpl w:val="70DE8838"/>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 w15:restartNumberingAfterBreak="0">
    <w:nsid w:val="12AD1FCD"/>
    <w:multiLevelType w:val="multilevel"/>
    <w:tmpl w:val="55B0BAA4"/>
    <w:lvl w:ilvl="0">
      <w:start w:val="3"/>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178B6878"/>
    <w:multiLevelType w:val="hybridMultilevel"/>
    <w:tmpl w:val="078CC02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EEE586B"/>
    <w:multiLevelType w:val="hybridMultilevel"/>
    <w:tmpl w:val="21B2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046B47"/>
    <w:multiLevelType w:val="multilevel"/>
    <w:tmpl w:val="8378FE08"/>
    <w:lvl w:ilvl="0">
      <w:start w:val="3"/>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302D60BB"/>
    <w:multiLevelType w:val="hybridMultilevel"/>
    <w:tmpl w:val="4C280640"/>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4420CDF"/>
    <w:multiLevelType w:val="hybridMultilevel"/>
    <w:tmpl w:val="95822142"/>
    <w:lvl w:ilvl="0" w:tplc="31E0A9E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51E5F6D"/>
    <w:multiLevelType w:val="hybridMultilevel"/>
    <w:tmpl w:val="60EE0BCA"/>
    <w:lvl w:ilvl="0" w:tplc="D370170E">
      <w:start w:val="1"/>
      <w:numFmt w:val="bullet"/>
      <w:lvlText w:val=""/>
      <w:lvlJc w:val="left"/>
      <w:pPr>
        <w:tabs>
          <w:tab w:val="num" w:pos="1571"/>
        </w:tabs>
        <w:ind w:left="1571" w:hanging="360"/>
      </w:pPr>
      <w:rPr>
        <w:rFonts w:ascii="Symbol" w:hAnsi="Symbol" w:hint="default"/>
        <w:color w:val="auto"/>
      </w:rPr>
    </w:lvl>
    <w:lvl w:ilvl="1" w:tplc="04150003">
      <w:start w:val="1"/>
      <w:numFmt w:val="bullet"/>
      <w:lvlText w:val="o"/>
      <w:lvlJc w:val="left"/>
      <w:pPr>
        <w:tabs>
          <w:tab w:val="num" w:pos="2291"/>
        </w:tabs>
        <w:ind w:left="2291" w:hanging="360"/>
      </w:pPr>
      <w:rPr>
        <w:rFonts w:ascii="Courier New" w:hAnsi="Courier New" w:cs="Times New Roman"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cs="Times New Roman"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cs="Times New Roman"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46097836"/>
    <w:multiLevelType w:val="hybridMultilevel"/>
    <w:tmpl w:val="08420A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35600F"/>
    <w:multiLevelType w:val="hybridMultilevel"/>
    <w:tmpl w:val="42ECE152"/>
    <w:lvl w:ilvl="0" w:tplc="C1067EF6">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 w15:restartNumberingAfterBreak="0">
    <w:nsid w:val="58E87D2C"/>
    <w:multiLevelType w:val="hybridMultilevel"/>
    <w:tmpl w:val="C6B0DF2A"/>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A9D72A1"/>
    <w:multiLevelType w:val="hybridMultilevel"/>
    <w:tmpl w:val="DD7A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5D449C"/>
    <w:multiLevelType w:val="hybridMultilevel"/>
    <w:tmpl w:val="31168E0A"/>
    <w:lvl w:ilvl="0" w:tplc="9A7E816A">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66B750E3"/>
    <w:multiLevelType w:val="hybridMultilevel"/>
    <w:tmpl w:val="CB5C3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B24069"/>
    <w:multiLevelType w:val="hybridMultilevel"/>
    <w:tmpl w:val="B56C9FD6"/>
    <w:lvl w:ilvl="0" w:tplc="3BCA0540">
      <w:start w:val="1"/>
      <w:numFmt w:val="decimal"/>
      <w:lvlText w:val="%1."/>
      <w:lvlJc w:val="left"/>
      <w:pPr>
        <w:ind w:left="2487"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6D3B452F"/>
    <w:multiLevelType w:val="hybridMultilevel"/>
    <w:tmpl w:val="DAF457F0"/>
    <w:lvl w:ilvl="0" w:tplc="290AC4A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C0A66"/>
    <w:multiLevelType w:val="hybridMultilevel"/>
    <w:tmpl w:val="E0EAF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2E0EA5"/>
    <w:multiLevelType w:val="hybridMultilevel"/>
    <w:tmpl w:val="FAD2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9"/>
  </w:num>
  <w:num w:numId="5">
    <w:abstractNumId w:val="6"/>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10"/>
  </w:num>
  <w:num w:numId="20">
    <w:abstractNumId w:val="13"/>
  </w:num>
  <w:num w:numId="21">
    <w:abstractNumId w:val="8"/>
  </w:num>
  <w:num w:numId="22">
    <w:abstractNumId w:val="5"/>
  </w:num>
  <w:num w:numId="23">
    <w:abstractNumId w:val="2"/>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EBE73912-D269-4D6A-A154-A7F663629B0D}"/>
  </w:docVars>
  <w:rsids>
    <w:rsidRoot w:val="005318AB"/>
    <w:rsid w:val="00001746"/>
    <w:rsid w:val="0000508E"/>
    <w:rsid w:val="0000635E"/>
    <w:rsid w:val="00010D37"/>
    <w:rsid w:val="00010D56"/>
    <w:rsid w:val="00020826"/>
    <w:rsid w:val="00027F70"/>
    <w:rsid w:val="00032BC3"/>
    <w:rsid w:val="00032ED9"/>
    <w:rsid w:val="00040744"/>
    <w:rsid w:val="000410CC"/>
    <w:rsid w:val="00044A46"/>
    <w:rsid w:val="00052B9A"/>
    <w:rsid w:val="00057365"/>
    <w:rsid w:val="00062392"/>
    <w:rsid w:val="00062C7C"/>
    <w:rsid w:val="0006460A"/>
    <w:rsid w:val="00067192"/>
    <w:rsid w:val="00067402"/>
    <w:rsid w:val="00071AEF"/>
    <w:rsid w:val="00077DAF"/>
    <w:rsid w:val="00093A95"/>
    <w:rsid w:val="00097600"/>
    <w:rsid w:val="00097916"/>
    <w:rsid w:val="000A0FD6"/>
    <w:rsid w:val="000A1480"/>
    <w:rsid w:val="000A1D12"/>
    <w:rsid w:val="000A5534"/>
    <w:rsid w:val="000A7511"/>
    <w:rsid w:val="000B07DF"/>
    <w:rsid w:val="000B62E4"/>
    <w:rsid w:val="000C6264"/>
    <w:rsid w:val="000C6C6E"/>
    <w:rsid w:val="000C73CF"/>
    <w:rsid w:val="000D001B"/>
    <w:rsid w:val="000D2649"/>
    <w:rsid w:val="000D436F"/>
    <w:rsid w:val="000D714F"/>
    <w:rsid w:val="000E0308"/>
    <w:rsid w:val="000E2062"/>
    <w:rsid w:val="000E3AFF"/>
    <w:rsid w:val="000E7637"/>
    <w:rsid w:val="000F351B"/>
    <w:rsid w:val="00100E21"/>
    <w:rsid w:val="00104C7E"/>
    <w:rsid w:val="00105040"/>
    <w:rsid w:val="00105542"/>
    <w:rsid w:val="00106BA9"/>
    <w:rsid w:val="001101E4"/>
    <w:rsid w:val="00110A17"/>
    <w:rsid w:val="00113F3C"/>
    <w:rsid w:val="00121641"/>
    <w:rsid w:val="0012619F"/>
    <w:rsid w:val="00126AF2"/>
    <w:rsid w:val="00130998"/>
    <w:rsid w:val="00132162"/>
    <w:rsid w:val="0013411A"/>
    <w:rsid w:val="001375F6"/>
    <w:rsid w:val="00143DEA"/>
    <w:rsid w:val="00155AB8"/>
    <w:rsid w:val="00165998"/>
    <w:rsid w:val="00170656"/>
    <w:rsid w:val="001821A0"/>
    <w:rsid w:val="00190B16"/>
    <w:rsid w:val="001944FB"/>
    <w:rsid w:val="001974BE"/>
    <w:rsid w:val="001B16DE"/>
    <w:rsid w:val="001B4281"/>
    <w:rsid w:val="001C3713"/>
    <w:rsid w:val="001D31A9"/>
    <w:rsid w:val="001D7B13"/>
    <w:rsid w:val="001E0588"/>
    <w:rsid w:val="001E19EE"/>
    <w:rsid w:val="001E3C82"/>
    <w:rsid w:val="001E4B06"/>
    <w:rsid w:val="001E64A3"/>
    <w:rsid w:val="001E6D3E"/>
    <w:rsid w:val="001E70DF"/>
    <w:rsid w:val="001F5145"/>
    <w:rsid w:val="00200BF8"/>
    <w:rsid w:val="002027C7"/>
    <w:rsid w:val="00204BBE"/>
    <w:rsid w:val="00211AEA"/>
    <w:rsid w:val="00215DA3"/>
    <w:rsid w:val="0021635A"/>
    <w:rsid w:val="00222AAB"/>
    <w:rsid w:val="0022466E"/>
    <w:rsid w:val="002253C0"/>
    <w:rsid w:val="00227E26"/>
    <w:rsid w:val="002316B4"/>
    <w:rsid w:val="00233781"/>
    <w:rsid w:val="00235680"/>
    <w:rsid w:val="00237392"/>
    <w:rsid w:val="002375C7"/>
    <w:rsid w:val="00237DF6"/>
    <w:rsid w:val="00244538"/>
    <w:rsid w:val="00244982"/>
    <w:rsid w:val="0024651B"/>
    <w:rsid w:val="00246FA8"/>
    <w:rsid w:val="002511A0"/>
    <w:rsid w:val="002542AF"/>
    <w:rsid w:val="002620D4"/>
    <w:rsid w:val="00262509"/>
    <w:rsid w:val="00262520"/>
    <w:rsid w:val="002740B3"/>
    <w:rsid w:val="0028045C"/>
    <w:rsid w:val="00281E98"/>
    <w:rsid w:val="00287720"/>
    <w:rsid w:val="00293E68"/>
    <w:rsid w:val="00297348"/>
    <w:rsid w:val="002A0B78"/>
    <w:rsid w:val="002A46E0"/>
    <w:rsid w:val="002B1DE9"/>
    <w:rsid w:val="002B5DDD"/>
    <w:rsid w:val="002C1E41"/>
    <w:rsid w:val="002C4554"/>
    <w:rsid w:val="002C6459"/>
    <w:rsid w:val="002D1C5D"/>
    <w:rsid w:val="002D5535"/>
    <w:rsid w:val="002E0F87"/>
    <w:rsid w:val="002E13F8"/>
    <w:rsid w:val="002E30F7"/>
    <w:rsid w:val="002F0E99"/>
    <w:rsid w:val="002F3B76"/>
    <w:rsid w:val="002F46AD"/>
    <w:rsid w:val="002F78A5"/>
    <w:rsid w:val="00302D86"/>
    <w:rsid w:val="003100E0"/>
    <w:rsid w:val="00311FB1"/>
    <w:rsid w:val="003148F0"/>
    <w:rsid w:val="003154EE"/>
    <w:rsid w:val="00316719"/>
    <w:rsid w:val="0032060D"/>
    <w:rsid w:val="00325596"/>
    <w:rsid w:val="0033089D"/>
    <w:rsid w:val="0033105B"/>
    <w:rsid w:val="00332C1C"/>
    <w:rsid w:val="0033692C"/>
    <w:rsid w:val="00336BF4"/>
    <w:rsid w:val="00340551"/>
    <w:rsid w:val="0034122A"/>
    <w:rsid w:val="00342B18"/>
    <w:rsid w:val="0034798A"/>
    <w:rsid w:val="0035737D"/>
    <w:rsid w:val="0036141B"/>
    <w:rsid w:val="003654F8"/>
    <w:rsid w:val="00365F55"/>
    <w:rsid w:val="003702F6"/>
    <w:rsid w:val="00387A9F"/>
    <w:rsid w:val="00395834"/>
    <w:rsid w:val="003A0710"/>
    <w:rsid w:val="003A13CA"/>
    <w:rsid w:val="003A375C"/>
    <w:rsid w:val="003B62B9"/>
    <w:rsid w:val="003C0C4A"/>
    <w:rsid w:val="003C10E8"/>
    <w:rsid w:val="003C46ED"/>
    <w:rsid w:val="003E4A64"/>
    <w:rsid w:val="003E76ED"/>
    <w:rsid w:val="003F19A4"/>
    <w:rsid w:val="003F2EAE"/>
    <w:rsid w:val="003F76FC"/>
    <w:rsid w:val="00400EE9"/>
    <w:rsid w:val="00405CD1"/>
    <w:rsid w:val="00407C24"/>
    <w:rsid w:val="004111CA"/>
    <w:rsid w:val="0041566C"/>
    <w:rsid w:val="0041624E"/>
    <w:rsid w:val="00416F3B"/>
    <w:rsid w:val="00421894"/>
    <w:rsid w:val="00425F22"/>
    <w:rsid w:val="004261D6"/>
    <w:rsid w:val="0042665A"/>
    <w:rsid w:val="0043249B"/>
    <w:rsid w:val="004337E8"/>
    <w:rsid w:val="00433B55"/>
    <w:rsid w:val="00434C6E"/>
    <w:rsid w:val="0044383E"/>
    <w:rsid w:val="00445F4A"/>
    <w:rsid w:val="00450C5C"/>
    <w:rsid w:val="004521F9"/>
    <w:rsid w:val="00452BD0"/>
    <w:rsid w:val="0045328B"/>
    <w:rsid w:val="00462F3B"/>
    <w:rsid w:val="0046628F"/>
    <w:rsid w:val="00466326"/>
    <w:rsid w:val="00466CBE"/>
    <w:rsid w:val="00467DD9"/>
    <w:rsid w:val="004759D0"/>
    <w:rsid w:val="0048309B"/>
    <w:rsid w:val="00487F27"/>
    <w:rsid w:val="004938AF"/>
    <w:rsid w:val="004A0AB9"/>
    <w:rsid w:val="004A6A2B"/>
    <w:rsid w:val="004B109C"/>
    <w:rsid w:val="004B2903"/>
    <w:rsid w:val="004B43CF"/>
    <w:rsid w:val="004B4CC1"/>
    <w:rsid w:val="004B6974"/>
    <w:rsid w:val="004B7007"/>
    <w:rsid w:val="004C0721"/>
    <w:rsid w:val="004C0D03"/>
    <w:rsid w:val="004C0E69"/>
    <w:rsid w:val="004C5914"/>
    <w:rsid w:val="004C5F7E"/>
    <w:rsid w:val="004C6D96"/>
    <w:rsid w:val="004C78D3"/>
    <w:rsid w:val="004E35B2"/>
    <w:rsid w:val="004E4BFC"/>
    <w:rsid w:val="004E5371"/>
    <w:rsid w:val="004E55F3"/>
    <w:rsid w:val="004F3C53"/>
    <w:rsid w:val="004F546B"/>
    <w:rsid w:val="00500113"/>
    <w:rsid w:val="005035BE"/>
    <w:rsid w:val="0050681B"/>
    <w:rsid w:val="00506D19"/>
    <w:rsid w:val="00511AE1"/>
    <w:rsid w:val="005124AB"/>
    <w:rsid w:val="00512E98"/>
    <w:rsid w:val="00513D96"/>
    <w:rsid w:val="005169EB"/>
    <w:rsid w:val="005215CE"/>
    <w:rsid w:val="00525928"/>
    <w:rsid w:val="005259D6"/>
    <w:rsid w:val="00525E70"/>
    <w:rsid w:val="005318AB"/>
    <w:rsid w:val="00533630"/>
    <w:rsid w:val="0054236D"/>
    <w:rsid w:val="005436F7"/>
    <w:rsid w:val="0054696B"/>
    <w:rsid w:val="00551547"/>
    <w:rsid w:val="00552721"/>
    <w:rsid w:val="00553D7B"/>
    <w:rsid w:val="00556D4D"/>
    <w:rsid w:val="00557370"/>
    <w:rsid w:val="0057387D"/>
    <w:rsid w:val="00576463"/>
    <w:rsid w:val="0057701E"/>
    <w:rsid w:val="00577B01"/>
    <w:rsid w:val="00587572"/>
    <w:rsid w:val="005935EB"/>
    <w:rsid w:val="00597394"/>
    <w:rsid w:val="005A2AD5"/>
    <w:rsid w:val="005A3A25"/>
    <w:rsid w:val="005B2C81"/>
    <w:rsid w:val="005B589D"/>
    <w:rsid w:val="005C061D"/>
    <w:rsid w:val="005C3AAB"/>
    <w:rsid w:val="005C3C35"/>
    <w:rsid w:val="005C5EAB"/>
    <w:rsid w:val="005D18BB"/>
    <w:rsid w:val="005D29CB"/>
    <w:rsid w:val="005D4221"/>
    <w:rsid w:val="005D79BD"/>
    <w:rsid w:val="005D7BC0"/>
    <w:rsid w:val="005E0051"/>
    <w:rsid w:val="005E0DF9"/>
    <w:rsid w:val="005E14A6"/>
    <w:rsid w:val="005E2702"/>
    <w:rsid w:val="005E3D60"/>
    <w:rsid w:val="005E4E81"/>
    <w:rsid w:val="005E742E"/>
    <w:rsid w:val="005F17DF"/>
    <w:rsid w:val="005F6DBF"/>
    <w:rsid w:val="00600D4B"/>
    <w:rsid w:val="00610B3E"/>
    <w:rsid w:val="00625583"/>
    <w:rsid w:val="00630178"/>
    <w:rsid w:val="00632D4E"/>
    <w:rsid w:val="00636E03"/>
    <w:rsid w:val="00641630"/>
    <w:rsid w:val="006426DF"/>
    <w:rsid w:val="0064744E"/>
    <w:rsid w:val="00647859"/>
    <w:rsid w:val="00651B30"/>
    <w:rsid w:val="00651DB7"/>
    <w:rsid w:val="0065209E"/>
    <w:rsid w:val="006566E6"/>
    <w:rsid w:val="00662F46"/>
    <w:rsid w:val="00671B37"/>
    <w:rsid w:val="006756BD"/>
    <w:rsid w:val="0067653D"/>
    <w:rsid w:val="006805D2"/>
    <w:rsid w:val="00680F29"/>
    <w:rsid w:val="00683D85"/>
    <w:rsid w:val="00685559"/>
    <w:rsid w:val="006864BF"/>
    <w:rsid w:val="00695AB1"/>
    <w:rsid w:val="00697A5B"/>
    <w:rsid w:val="006A6074"/>
    <w:rsid w:val="006B2915"/>
    <w:rsid w:val="006B3BE6"/>
    <w:rsid w:val="006B4563"/>
    <w:rsid w:val="006B4776"/>
    <w:rsid w:val="006B61A2"/>
    <w:rsid w:val="006B6B07"/>
    <w:rsid w:val="006B7CB2"/>
    <w:rsid w:val="006D1B31"/>
    <w:rsid w:val="006E0A67"/>
    <w:rsid w:val="006F327C"/>
    <w:rsid w:val="00706CE2"/>
    <w:rsid w:val="00713AE6"/>
    <w:rsid w:val="00717614"/>
    <w:rsid w:val="00721795"/>
    <w:rsid w:val="0073034A"/>
    <w:rsid w:val="007360C2"/>
    <w:rsid w:val="00736EBF"/>
    <w:rsid w:val="007407B5"/>
    <w:rsid w:val="007445B6"/>
    <w:rsid w:val="00747009"/>
    <w:rsid w:val="00747033"/>
    <w:rsid w:val="00750B6C"/>
    <w:rsid w:val="007521D5"/>
    <w:rsid w:val="007552B4"/>
    <w:rsid w:val="0075571F"/>
    <w:rsid w:val="00756A53"/>
    <w:rsid w:val="00767F35"/>
    <w:rsid w:val="007745CC"/>
    <w:rsid w:val="00774EB2"/>
    <w:rsid w:val="00783F17"/>
    <w:rsid w:val="00784723"/>
    <w:rsid w:val="0078472B"/>
    <w:rsid w:val="00785C2D"/>
    <w:rsid w:val="0079111A"/>
    <w:rsid w:val="00792A99"/>
    <w:rsid w:val="007941D6"/>
    <w:rsid w:val="00794426"/>
    <w:rsid w:val="007964C8"/>
    <w:rsid w:val="007A4F9D"/>
    <w:rsid w:val="007B0550"/>
    <w:rsid w:val="007B1DE3"/>
    <w:rsid w:val="007B2F42"/>
    <w:rsid w:val="007C34CB"/>
    <w:rsid w:val="007C44D3"/>
    <w:rsid w:val="007C553C"/>
    <w:rsid w:val="007C6222"/>
    <w:rsid w:val="007D33DC"/>
    <w:rsid w:val="007D4C51"/>
    <w:rsid w:val="007D6C5D"/>
    <w:rsid w:val="007D75FD"/>
    <w:rsid w:val="007E1126"/>
    <w:rsid w:val="007E16A2"/>
    <w:rsid w:val="007E41E4"/>
    <w:rsid w:val="007E5D56"/>
    <w:rsid w:val="007E799A"/>
    <w:rsid w:val="007F08C4"/>
    <w:rsid w:val="007F0CEC"/>
    <w:rsid w:val="007F16EB"/>
    <w:rsid w:val="007F2CF7"/>
    <w:rsid w:val="007F2F5B"/>
    <w:rsid w:val="007F4F42"/>
    <w:rsid w:val="008004E8"/>
    <w:rsid w:val="0080069F"/>
    <w:rsid w:val="008017D7"/>
    <w:rsid w:val="008103BC"/>
    <w:rsid w:val="00810755"/>
    <w:rsid w:val="00813D78"/>
    <w:rsid w:val="00820983"/>
    <w:rsid w:val="00831A18"/>
    <w:rsid w:val="00832BA0"/>
    <w:rsid w:val="008356F3"/>
    <w:rsid w:val="00836281"/>
    <w:rsid w:val="00836E8B"/>
    <w:rsid w:val="0084037A"/>
    <w:rsid w:val="00842DCC"/>
    <w:rsid w:val="00842DDF"/>
    <w:rsid w:val="00845112"/>
    <w:rsid w:val="00851521"/>
    <w:rsid w:val="00857B8F"/>
    <w:rsid w:val="00873004"/>
    <w:rsid w:val="00874115"/>
    <w:rsid w:val="0088414A"/>
    <w:rsid w:val="008855CA"/>
    <w:rsid w:val="00887093"/>
    <w:rsid w:val="00897B36"/>
    <w:rsid w:val="008A06F7"/>
    <w:rsid w:val="008A3459"/>
    <w:rsid w:val="008A7E71"/>
    <w:rsid w:val="008B066C"/>
    <w:rsid w:val="008B1AA9"/>
    <w:rsid w:val="008B5BFE"/>
    <w:rsid w:val="008B7CBB"/>
    <w:rsid w:val="008B7FD9"/>
    <w:rsid w:val="008C106B"/>
    <w:rsid w:val="008C32D3"/>
    <w:rsid w:val="008C69D3"/>
    <w:rsid w:val="008E13B0"/>
    <w:rsid w:val="008E176E"/>
    <w:rsid w:val="008E203E"/>
    <w:rsid w:val="008E3C9D"/>
    <w:rsid w:val="008E665A"/>
    <w:rsid w:val="008F256B"/>
    <w:rsid w:val="008F4909"/>
    <w:rsid w:val="008F5326"/>
    <w:rsid w:val="008F65CC"/>
    <w:rsid w:val="008F675B"/>
    <w:rsid w:val="008F6891"/>
    <w:rsid w:val="0090319F"/>
    <w:rsid w:val="00903719"/>
    <w:rsid w:val="0090424A"/>
    <w:rsid w:val="00904C52"/>
    <w:rsid w:val="00922431"/>
    <w:rsid w:val="00923774"/>
    <w:rsid w:val="00932494"/>
    <w:rsid w:val="00937CAA"/>
    <w:rsid w:val="00942265"/>
    <w:rsid w:val="00946285"/>
    <w:rsid w:val="00953F51"/>
    <w:rsid w:val="009566B6"/>
    <w:rsid w:val="00957580"/>
    <w:rsid w:val="00960D87"/>
    <w:rsid w:val="00961918"/>
    <w:rsid w:val="00961BCB"/>
    <w:rsid w:val="00962536"/>
    <w:rsid w:val="00963252"/>
    <w:rsid w:val="00963548"/>
    <w:rsid w:val="009642AF"/>
    <w:rsid w:val="00964593"/>
    <w:rsid w:val="00977CB8"/>
    <w:rsid w:val="0098149D"/>
    <w:rsid w:val="009828EB"/>
    <w:rsid w:val="009845B8"/>
    <w:rsid w:val="00986232"/>
    <w:rsid w:val="009917A3"/>
    <w:rsid w:val="0099186D"/>
    <w:rsid w:val="00996B9C"/>
    <w:rsid w:val="009A02D7"/>
    <w:rsid w:val="009A0D29"/>
    <w:rsid w:val="009B244D"/>
    <w:rsid w:val="009B5144"/>
    <w:rsid w:val="009C1AEB"/>
    <w:rsid w:val="009C37C4"/>
    <w:rsid w:val="009C38D7"/>
    <w:rsid w:val="009C390E"/>
    <w:rsid w:val="009C5012"/>
    <w:rsid w:val="009C692E"/>
    <w:rsid w:val="009D5846"/>
    <w:rsid w:val="009D6383"/>
    <w:rsid w:val="009E211C"/>
    <w:rsid w:val="009F7568"/>
    <w:rsid w:val="00A01F1D"/>
    <w:rsid w:val="00A02EFA"/>
    <w:rsid w:val="00A067C9"/>
    <w:rsid w:val="00A112CC"/>
    <w:rsid w:val="00A21EB9"/>
    <w:rsid w:val="00A2257C"/>
    <w:rsid w:val="00A250F9"/>
    <w:rsid w:val="00A32E17"/>
    <w:rsid w:val="00A5087C"/>
    <w:rsid w:val="00A53702"/>
    <w:rsid w:val="00A56172"/>
    <w:rsid w:val="00A5778A"/>
    <w:rsid w:val="00A64B99"/>
    <w:rsid w:val="00A66A43"/>
    <w:rsid w:val="00A66E62"/>
    <w:rsid w:val="00A750D2"/>
    <w:rsid w:val="00A7662E"/>
    <w:rsid w:val="00A8076A"/>
    <w:rsid w:val="00A85C49"/>
    <w:rsid w:val="00A863E0"/>
    <w:rsid w:val="00AA514E"/>
    <w:rsid w:val="00AA6927"/>
    <w:rsid w:val="00AB2676"/>
    <w:rsid w:val="00AB32F1"/>
    <w:rsid w:val="00AB4B63"/>
    <w:rsid w:val="00AC1774"/>
    <w:rsid w:val="00AC2DBA"/>
    <w:rsid w:val="00AC5C75"/>
    <w:rsid w:val="00AD0D20"/>
    <w:rsid w:val="00AD0EFF"/>
    <w:rsid w:val="00AD1463"/>
    <w:rsid w:val="00AD3641"/>
    <w:rsid w:val="00AD5699"/>
    <w:rsid w:val="00AE0926"/>
    <w:rsid w:val="00AF333B"/>
    <w:rsid w:val="00AF3EFB"/>
    <w:rsid w:val="00AF5843"/>
    <w:rsid w:val="00AF7786"/>
    <w:rsid w:val="00B11A1F"/>
    <w:rsid w:val="00B133C5"/>
    <w:rsid w:val="00B4015F"/>
    <w:rsid w:val="00B44D4C"/>
    <w:rsid w:val="00B4748B"/>
    <w:rsid w:val="00B52206"/>
    <w:rsid w:val="00B5435D"/>
    <w:rsid w:val="00B60139"/>
    <w:rsid w:val="00B6795B"/>
    <w:rsid w:val="00B67FFB"/>
    <w:rsid w:val="00B74B5C"/>
    <w:rsid w:val="00B7507D"/>
    <w:rsid w:val="00B76A63"/>
    <w:rsid w:val="00B81880"/>
    <w:rsid w:val="00B83222"/>
    <w:rsid w:val="00B92952"/>
    <w:rsid w:val="00B96A46"/>
    <w:rsid w:val="00BA5F46"/>
    <w:rsid w:val="00BA6569"/>
    <w:rsid w:val="00BA6A1B"/>
    <w:rsid w:val="00BB010A"/>
    <w:rsid w:val="00BB4BA6"/>
    <w:rsid w:val="00BB524D"/>
    <w:rsid w:val="00BC22F0"/>
    <w:rsid w:val="00BD01E7"/>
    <w:rsid w:val="00BD4527"/>
    <w:rsid w:val="00BD46B8"/>
    <w:rsid w:val="00BD534F"/>
    <w:rsid w:val="00BD53E8"/>
    <w:rsid w:val="00BD5F73"/>
    <w:rsid w:val="00BE4E0E"/>
    <w:rsid w:val="00BE6F27"/>
    <w:rsid w:val="00BE7148"/>
    <w:rsid w:val="00BF083F"/>
    <w:rsid w:val="00BF1325"/>
    <w:rsid w:val="00BF40D1"/>
    <w:rsid w:val="00BF448C"/>
    <w:rsid w:val="00C01F9F"/>
    <w:rsid w:val="00C02008"/>
    <w:rsid w:val="00C02444"/>
    <w:rsid w:val="00C07D13"/>
    <w:rsid w:val="00C07F4E"/>
    <w:rsid w:val="00C14ADF"/>
    <w:rsid w:val="00C15FEC"/>
    <w:rsid w:val="00C16686"/>
    <w:rsid w:val="00C22E12"/>
    <w:rsid w:val="00C2441B"/>
    <w:rsid w:val="00C30BD2"/>
    <w:rsid w:val="00C3236D"/>
    <w:rsid w:val="00C32562"/>
    <w:rsid w:val="00C348C8"/>
    <w:rsid w:val="00C50EB4"/>
    <w:rsid w:val="00C53EA4"/>
    <w:rsid w:val="00C54153"/>
    <w:rsid w:val="00C56C57"/>
    <w:rsid w:val="00C5799F"/>
    <w:rsid w:val="00C57AB3"/>
    <w:rsid w:val="00C61CA8"/>
    <w:rsid w:val="00C64560"/>
    <w:rsid w:val="00C73441"/>
    <w:rsid w:val="00C83588"/>
    <w:rsid w:val="00C83DEF"/>
    <w:rsid w:val="00C91A72"/>
    <w:rsid w:val="00C91E53"/>
    <w:rsid w:val="00C93684"/>
    <w:rsid w:val="00C94FBB"/>
    <w:rsid w:val="00C970EC"/>
    <w:rsid w:val="00CA28BE"/>
    <w:rsid w:val="00CA4A51"/>
    <w:rsid w:val="00CA5901"/>
    <w:rsid w:val="00CB51D4"/>
    <w:rsid w:val="00CB60A8"/>
    <w:rsid w:val="00CB75A6"/>
    <w:rsid w:val="00CC1265"/>
    <w:rsid w:val="00CC25A7"/>
    <w:rsid w:val="00CC697B"/>
    <w:rsid w:val="00CD0982"/>
    <w:rsid w:val="00CD668E"/>
    <w:rsid w:val="00CE0A53"/>
    <w:rsid w:val="00CE143C"/>
    <w:rsid w:val="00CE198C"/>
    <w:rsid w:val="00CE3F80"/>
    <w:rsid w:val="00CE692C"/>
    <w:rsid w:val="00CF1D1A"/>
    <w:rsid w:val="00CF70FD"/>
    <w:rsid w:val="00D05AC3"/>
    <w:rsid w:val="00D13A68"/>
    <w:rsid w:val="00D176C5"/>
    <w:rsid w:val="00D246C3"/>
    <w:rsid w:val="00D308E8"/>
    <w:rsid w:val="00D30D4A"/>
    <w:rsid w:val="00D32044"/>
    <w:rsid w:val="00D44012"/>
    <w:rsid w:val="00D45D90"/>
    <w:rsid w:val="00D4740A"/>
    <w:rsid w:val="00D534E2"/>
    <w:rsid w:val="00D55D8E"/>
    <w:rsid w:val="00D6146A"/>
    <w:rsid w:val="00D61FF6"/>
    <w:rsid w:val="00D950F9"/>
    <w:rsid w:val="00D9650D"/>
    <w:rsid w:val="00D97F6C"/>
    <w:rsid w:val="00DA0CD5"/>
    <w:rsid w:val="00DA1E10"/>
    <w:rsid w:val="00DA365B"/>
    <w:rsid w:val="00DA5B52"/>
    <w:rsid w:val="00DA5F2E"/>
    <w:rsid w:val="00DB3963"/>
    <w:rsid w:val="00DB4634"/>
    <w:rsid w:val="00DB5F6C"/>
    <w:rsid w:val="00DC037C"/>
    <w:rsid w:val="00DC0B9C"/>
    <w:rsid w:val="00DC4DFC"/>
    <w:rsid w:val="00DC6BDA"/>
    <w:rsid w:val="00DD0546"/>
    <w:rsid w:val="00DD1914"/>
    <w:rsid w:val="00DD300F"/>
    <w:rsid w:val="00DD4C32"/>
    <w:rsid w:val="00DD6DE2"/>
    <w:rsid w:val="00DD7589"/>
    <w:rsid w:val="00DD7EB1"/>
    <w:rsid w:val="00DE0886"/>
    <w:rsid w:val="00DE33E8"/>
    <w:rsid w:val="00DE5213"/>
    <w:rsid w:val="00DF1663"/>
    <w:rsid w:val="00DF6AD4"/>
    <w:rsid w:val="00DF748B"/>
    <w:rsid w:val="00E00358"/>
    <w:rsid w:val="00E03B93"/>
    <w:rsid w:val="00E07255"/>
    <w:rsid w:val="00E10409"/>
    <w:rsid w:val="00E17FC4"/>
    <w:rsid w:val="00E25CCD"/>
    <w:rsid w:val="00E3051F"/>
    <w:rsid w:val="00E313BF"/>
    <w:rsid w:val="00E31D1A"/>
    <w:rsid w:val="00E42358"/>
    <w:rsid w:val="00E42CC4"/>
    <w:rsid w:val="00E51D24"/>
    <w:rsid w:val="00E646A6"/>
    <w:rsid w:val="00E654D1"/>
    <w:rsid w:val="00E7112D"/>
    <w:rsid w:val="00E7298E"/>
    <w:rsid w:val="00E86A83"/>
    <w:rsid w:val="00E947A3"/>
    <w:rsid w:val="00E955AE"/>
    <w:rsid w:val="00E955DC"/>
    <w:rsid w:val="00E95F92"/>
    <w:rsid w:val="00E97D1B"/>
    <w:rsid w:val="00EA1862"/>
    <w:rsid w:val="00EA1B2D"/>
    <w:rsid w:val="00EA1F7B"/>
    <w:rsid w:val="00EA4EBA"/>
    <w:rsid w:val="00EA5895"/>
    <w:rsid w:val="00EA744D"/>
    <w:rsid w:val="00EA74EF"/>
    <w:rsid w:val="00EB74B2"/>
    <w:rsid w:val="00EC2463"/>
    <w:rsid w:val="00EC4501"/>
    <w:rsid w:val="00EC49EC"/>
    <w:rsid w:val="00EC687F"/>
    <w:rsid w:val="00ED19BE"/>
    <w:rsid w:val="00ED6C2B"/>
    <w:rsid w:val="00EE05BA"/>
    <w:rsid w:val="00EE18FC"/>
    <w:rsid w:val="00EE1BBB"/>
    <w:rsid w:val="00EE22F2"/>
    <w:rsid w:val="00EE3F3D"/>
    <w:rsid w:val="00EE561C"/>
    <w:rsid w:val="00EE5F45"/>
    <w:rsid w:val="00EF566A"/>
    <w:rsid w:val="00EF5F58"/>
    <w:rsid w:val="00F019EC"/>
    <w:rsid w:val="00F075BD"/>
    <w:rsid w:val="00F10B03"/>
    <w:rsid w:val="00F14551"/>
    <w:rsid w:val="00F156AA"/>
    <w:rsid w:val="00F256C7"/>
    <w:rsid w:val="00F31416"/>
    <w:rsid w:val="00F34248"/>
    <w:rsid w:val="00F342AD"/>
    <w:rsid w:val="00F36FF1"/>
    <w:rsid w:val="00F525F1"/>
    <w:rsid w:val="00F55E2E"/>
    <w:rsid w:val="00F61B21"/>
    <w:rsid w:val="00F66EED"/>
    <w:rsid w:val="00F71742"/>
    <w:rsid w:val="00F7710F"/>
    <w:rsid w:val="00F80EEE"/>
    <w:rsid w:val="00F8449E"/>
    <w:rsid w:val="00F85BF9"/>
    <w:rsid w:val="00F920C9"/>
    <w:rsid w:val="00FA2625"/>
    <w:rsid w:val="00FA593C"/>
    <w:rsid w:val="00FB1677"/>
    <w:rsid w:val="00FB2D60"/>
    <w:rsid w:val="00FB2E7B"/>
    <w:rsid w:val="00FB53AA"/>
    <w:rsid w:val="00FB5434"/>
    <w:rsid w:val="00FB5723"/>
    <w:rsid w:val="00FC0DC3"/>
    <w:rsid w:val="00FD7F32"/>
    <w:rsid w:val="00FE35C3"/>
    <w:rsid w:val="00FF38A7"/>
    <w:rsid w:val="00FF6706"/>
    <w:rsid w:val="00FF7AF3"/>
    <w:rsid w:val="00FF7B8C"/>
    <w:rsid w:val="00FF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2B306F7-EC6C-492E-B9FA-DAEDAC5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43DEA"/>
    <w:pPr>
      <w:keepNext/>
      <w:widowControl w:val="0"/>
      <w:ind w:left="180"/>
      <w:jc w:val="center"/>
      <w:outlineLvl w:val="0"/>
    </w:pPr>
    <w:rPr>
      <w:b/>
      <w:bCs/>
      <w:color w:val="000000"/>
      <w:kern w:val="28"/>
      <w:sz w:val="36"/>
      <w:szCs w:val="36"/>
    </w:rPr>
  </w:style>
  <w:style w:type="paragraph" w:styleId="Nagwek2">
    <w:name w:val="heading 2"/>
    <w:basedOn w:val="Normalny"/>
    <w:next w:val="Normalny"/>
    <w:link w:val="Nagwek2Znak"/>
    <w:uiPriority w:val="9"/>
    <w:semiHidden/>
    <w:unhideWhenUsed/>
    <w:qFormat/>
    <w:rsid w:val="00BD46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E25CCD"/>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link w:val="Nagwek7Znak"/>
    <w:qFormat/>
    <w:rsid w:val="00143DEA"/>
    <w:pPr>
      <w:spacing w:line="273" w:lineRule="auto"/>
      <w:outlineLvl w:val="6"/>
    </w:pPr>
    <w:rPr>
      <w:rFonts w:ascii="Impact" w:hAnsi="Impact"/>
      <w:color w:val="333300"/>
      <w:kern w:val="28"/>
      <w:sz w:val="18"/>
    </w:rPr>
  </w:style>
  <w:style w:type="paragraph" w:styleId="Nagwek9">
    <w:name w:val="heading 9"/>
    <w:basedOn w:val="Normalny"/>
    <w:next w:val="Normalny"/>
    <w:link w:val="Nagwek9Znak"/>
    <w:uiPriority w:val="9"/>
    <w:unhideWhenUsed/>
    <w:qFormat/>
    <w:rsid w:val="00CD09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5318AB"/>
    <w:rPr>
      <w:color w:val="0000FF"/>
      <w:u w:val="single"/>
    </w:rPr>
  </w:style>
  <w:style w:type="paragraph" w:styleId="Akapitzlist">
    <w:name w:val="List Paragraph"/>
    <w:aliases w:val="Akapit z nr"/>
    <w:basedOn w:val="Normalny"/>
    <w:link w:val="AkapitzlistZnak"/>
    <w:uiPriority w:val="34"/>
    <w:qFormat/>
    <w:rsid w:val="006805D2"/>
    <w:pPr>
      <w:ind w:left="720"/>
      <w:contextualSpacing/>
    </w:pPr>
  </w:style>
  <w:style w:type="character" w:customStyle="1" w:styleId="Nagwek1Znak">
    <w:name w:val="Nagłówek 1 Znak"/>
    <w:basedOn w:val="Domylnaczcionkaakapitu"/>
    <w:link w:val="Nagwek1"/>
    <w:rsid w:val="00143DEA"/>
    <w:rPr>
      <w:rFonts w:ascii="Times New Roman" w:eastAsia="Times New Roman" w:hAnsi="Times New Roman" w:cs="Times New Roman"/>
      <w:b/>
      <w:bCs/>
      <w:color w:val="000000"/>
      <w:kern w:val="28"/>
      <w:sz w:val="36"/>
      <w:szCs w:val="36"/>
    </w:rPr>
  </w:style>
  <w:style w:type="character" w:customStyle="1" w:styleId="Nagwek7Znak">
    <w:name w:val="Nagłówek 7 Znak"/>
    <w:basedOn w:val="Domylnaczcionkaakapitu"/>
    <w:link w:val="Nagwek7"/>
    <w:rsid w:val="00143DEA"/>
    <w:rPr>
      <w:rFonts w:ascii="Impact" w:eastAsia="Times New Roman" w:hAnsi="Impact" w:cs="Times New Roman"/>
      <w:color w:val="333300"/>
      <w:kern w:val="28"/>
      <w:sz w:val="18"/>
      <w:szCs w:val="24"/>
      <w:lang w:eastAsia="pl-PL"/>
    </w:rPr>
  </w:style>
  <w:style w:type="character" w:styleId="Uwydatnienie">
    <w:name w:val="Emphasis"/>
    <w:qFormat/>
    <w:rsid w:val="00143DEA"/>
    <w:rPr>
      <w:i/>
      <w:iCs/>
    </w:rPr>
  </w:style>
  <w:style w:type="paragraph" w:styleId="Tekstdymka">
    <w:name w:val="Balloon Text"/>
    <w:basedOn w:val="Normalny"/>
    <w:link w:val="TekstdymkaZnak"/>
    <w:uiPriority w:val="99"/>
    <w:semiHidden/>
    <w:unhideWhenUsed/>
    <w:rsid w:val="00C024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444"/>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227E26"/>
    <w:pPr>
      <w:spacing w:line="360" w:lineRule="auto"/>
      <w:jc w:val="both"/>
    </w:pPr>
    <w:rPr>
      <w:sz w:val="22"/>
      <w:szCs w:val="22"/>
    </w:rPr>
  </w:style>
  <w:style w:type="character" w:customStyle="1" w:styleId="TekstpodstawowyZnak">
    <w:name w:val="Tekst podstawowy Znak"/>
    <w:basedOn w:val="Domylnaczcionkaakapitu"/>
    <w:link w:val="Tekstpodstawowy"/>
    <w:rsid w:val="00227E26"/>
    <w:rPr>
      <w:rFonts w:ascii="Times New Roman" w:eastAsia="Times New Roman" w:hAnsi="Times New Roman" w:cs="Times New Roman"/>
      <w:lang w:eastAsia="pl-PL"/>
    </w:rPr>
  </w:style>
  <w:style w:type="paragraph" w:customStyle="1" w:styleId="Standard">
    <w:name w:val="Standard"/>
    <w:uiPriority w:val="99"/>
    <w:rsid w:val="00227E2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Bezodstpw">
    <w:name w:val="No Spacing"/>
    <w:uiPriority w:val="1"/>
    <w:qFormat/>
    <w:rsid w:val="00CB75A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B61A2"/>
    <w:pPr>
      <w:tabs>
        <w:tab w:val="center" w:pos="4536"/>
        <w:tab w:val="right" w:pos="9072"/>
      </w:tabs>
    </w:pPr>
  </w:style>
  <w:style w:type="character" w:customStyle="1" w:styleId="NagwekZnak">
    <w:name w:val="Nagłówek Znak"/>
    <w:basedOn w:val="Domylnaczcionkaakapitu"/>
    <w:link w:val="Nagwek"/>
    <w:uiPriority w:val="99"/>
    <w:rsid w:val="006B61A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61A2"/>
    <w:pPr>
      <w:tabs>
        <w:tab w:val="center" w:pos="4536"/>
        <w:tab w:val="right" w:pos="9072"/>
      </w:tabs>
    </w:pPr>
  </w:style>
  <w:style w:type="character" w:customStyle="1" w:styleId="StopkaZnak">
    <w:name w:val="Stopka Znak"/>
    <w:basedOn w:val="Domylnaczcionkaakapitu"/>
    <w:link w:val="Stopka"/>
    <w:uiPriority w:val="99"/>
    <w:rsid w:val="006B61A2"/>
    <w:rPr>
      <w:rFonts w:ascii="Times New Roman" w:eastAsia="Times New Roman" w:hAnsi="Times New Roman" w:cs="Times New Roman"/>
      <w:sz w:val="24"/>
      <w:szCs w:val="24"/>
      <w:lang w:eastAsia="pl-PL"/>
    </w:rPr>
  </w:style>
  <w:style w:type="paragraph" w:customStyle="1" w:styleId="Default">
    <w:name w:val="Default"/>
    <w:rsid w:val="00A561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Akapit z nr Znak"/>
    <w:link w:val="Akapitzlist"/>
    <w:uiPriority w:val="34"/>
    <w:locked/>
    <w:rsid w:val="00DD0546"/>
    <w:rPr>
      <w:rFonts w:ascii="Times New Roman" w:eastAsia="Times New Roman" w:hAnsi="Times New Roman" w:cs="Times New Roman"/>
      <w:sz w:val="24"/>
      <w:szCs w:val="24"/>
      <w:lang w:eastAsia="pl-PL"/>
    </w:rPr>
  </w:style>
  <w:style w:type="character" w:customStyle="1" w:styleId="TretekstuZnak">
    <w:name w:val="Treść tekstu Znak"/>
    <w:basedOn w:val="Domylnaczcionkaakapitu"/>
    <w:link w:val="Tretekstu"/>
    <w:locked/>
    <w:rsid w:val="00DD0546"/>
    <w:rPr>
      <w:rFonts w:ascii="Open Sans" w:eastAsia="SimSun" w:hAnsi="Open Sans" w:cs="Mangal"/>
      <w:kern w:val="3"/>
      <w:lang w:eastAsia="zh-CN" w:bidi="hi-IN"/>
    </w:rPr>
  </w:style>
  <w:style w:type="paragraph" w:customStyle="1" w:styleId="Tretekstu">
    <w:name w:val="Treść tekstu"/>
    <w:basedOn w:val="Normalny"/>
    <w:link w:val="TretekstuZnak"/>
    <w:qFormat/>
    <w:rsid w:val="00DD0546"/>
    <w:pPr>
      <w:widowControl w:val="0"/>
      <w:autoSpaceDN w:val="0"/>
      <w:ind w:firstLine="567"/>
      <w:contextualSpacing/>
      <w:jc w:val="both"/>
    </w:pPr>
    <w:rPr>
      <w:rFonts w:ascii="Open Sans" w:eastAsia="SimSun" w:hAnsi="Open Sans" w:cs="Mangal"/>
      <w:kern w:val="3"/>
      <w:sz w:val="22"/>
      <w:szCs w:val="22"/>
      <w:lang w:eastAsia="zh-CN" w:bidi="hi-IN"/>
    </w:rPr>
  </w:style>
  <w:style w:type="character" w:customStyle="1" w:styleId="Nagwek2Znak">
    <w:name w:val="Nagłówek 2 Znak"/>
    <w:basedOn w:val="Domylnaczcionkaakapitu"/>
    <w:link w:val="Nagwek2"/>
    <w:uiPriority w:val="9"/>
    <w:semiHidden/>
    <w:rsid w:val="00BD46B8"/>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semiHidden/>
    <w:rsid w:val="00E25CCD"/>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636E03"/>
    <w:pPr>
      <w:spacing w:after="120" w:line="480" w:lineRule="auto"/>
    </w:pPr>
  </w:style>
  <w:style w:type="character" w:customStyle="1" w:styleId="Tekstpodstawowy2Znak">
    <w:name w:val="Tekst podstawowy 2 Znak"/>
    <w:basedOn w:val="Domylnaczcionkaakapitu"/>
    <w:link w:val="Tekstpodstawowy2"/>
    <w:uiPriority w:val="99"/>
    <w:semiHidden/>
    <w:rsid w:val="00636E0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CD0982"/>
    <w:rPr>
      <w:rFonts w:asciiTheme="majorHAnsi" w:eastAsiaTheme="majorEastAsia" w:hAnsiTheme="majorHAnsi" w:cstheme="majorBidi"/>
      <w:i/>
      <w:iCs/>
      <w:color w:val="272727" w:themeColor="text1" w:themeTint="D8"/>
      <w:sz w:val="21"/>
      <w:szCs w:val="21"/>
      <w:lang w:eastAsia="pl-PL"/>
    </w:rPr>
  </w:style>
  <w:style w:type="paragraph" w:styleId="Tekstpodstawowywcity">
    <w:name w:val="Body Text Indent"/>
    <w:basedOn w:val="Normalny"/>
    <w:link w:val="TekstpodstawowywcityZnak"/>
    <w:uiPriority w:val="99"/>
    <w:unhideWhenUsed/>
    <w:rsid w:val="00CD0982"/>
    <w:pPr>
      <w:spacing w:after="120"/>
      <w:ind w:left="283"/>
    </w:pPr>
  </w:style>
  <w:style w:type="character" w:customStyle="1" w:styleId="TekstpodstawowywcityZnak">
    <w:name w:val="Tekst podstawowy wcięty Znak"/>
    <w:basedOn w:val="Domylnaczcionkaakapitu"/>
    <w:link w:val="Tekstpodstawowywcity"/>
    <w:uiPriority w:val="99"/>
    <w:rsid w:val="00CD0982"/>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C15FEC"/>
    <w:pPr>
      <w:widowControl w:val="0"/>
      <w:suppressAutoHyphens/>
      <w:spacing w:after="60"/>
      <w:jc w:val="both"/>
      <w:outlineLvl w:val="1"/>
    </w:pPr>
    <w:rPr>
      <w:rFonts w:ascii="Arial" w:hAnsi="Arial"/>
      <w:b/>
      <w:kern w:val="2"/>
      <w:sz w:val="22"/>
    </w:rPr>
  </w:style>
  <w:style w:type="character" w:customStyle="1" w:styleId="PodtytuZnak">
    <w:name w:val="Podtytuł Znak"/>
    <w:basedOn w:val="Domylnaczcionkaakapitu"/>
    <w:link w:val="Podtytu"/>
    <w:rsid w:val="00C15FEC"/>
    <w:rPr>
      <w:rFonts w:ascii="Arial" w:eastAsia="Times New Roman" w:hAnsi="Arial" w:cs="Times New Roman"/>
      <w:b/>
      <w:kern w:val="2"/>
      <w:szCs w:val="24"/>
      <w:lang w:eastAsia="pl-PL"/>
    </w:rPr>
  </w:style>
  <w:style w:type="paragraph" w:styleId="Tytu">
    <w:name w:val="Title"/>
    <w:basedOn w:val="Normalny"/>
    <w:next w:val="Normalny"/>
    <w:link w:val="TytuZnak"/>
    <w:qFormat/>
    <w:rsid w:val="004521F9"/>
    <w:pPr>
      <w:widowControl w:val="0"/>
      <w:suppressAutoHyphens/>
      <w:spacing w:before="240" w:after="60"/>
      <w:jc w:val="both"/>
      <w:outlineLvl w:val="0"/>
    </w:pPr>
    <w:rPr>
      <w:rFonts w:ascii="Arial" w:hAnsi="Arial"/>
      <w:b/>
      <w:bCs/>
      <w:kern w:val="28"/>
      <w:sz w:val="22"/>
      <w:szCs w:val="32"/>
    </w:rPr>
  </w:style>
  <w:style w:type="character" w:customStyle="1" w:styleId="TytuZnak">
    <w:name w:val="Tytuł Znak"/>
    <w:basedOn w:val="Domylnaczcionkaakapitu"/>
    <w:link w:val="Tytu"/>
    <w:rsid w:val="004521F9"/>
    <w:rPr>
      <w:rFonts w:ascii="Arial" w:eastAsia="Times New Roman" w:hAnsi="Arial" w:cs="Times New Roman"/>
      <w:b/>
      <w:bCs/>
      <w:kern w:val="28"/>
      <w:szCs w:val="32"/>
      <w:lang w:eastAsia="pl-PL"/>
    </w:rPr>
  </w:style>
  <w:style w:type="paragraph" w:styleId="Tekstpodstawowy3">
    <w:name w:val="Body Text 3"/>
    <w:basedOn w:val="Normalny"/>
    <w:link w:val="Tekstpodstawowy3Znak"/>
    <w:semiHidden/>
    <w:unhideWhenUsed/>
    <w:rsid w:val="004521F9"/>
    <w:pPr>
      <w:widowControl w:val="0"/>
      <w:suppressAutoHyphens/>
      <w:spacing w:after="120"/>
      <w:jc w:val="both"/>
    </w:pPr>
    <w:rPr>
      <w:rFonts w:ascii="Arial" w:eastAsia="Andale Sans UI" w:hAnsi="Arial"/>
      <w:kern w:val="2"/>
      <w:sz w:val="16"/>
      <w:szCs w:val="16"/>
    </w:rPr>
  </w:style>
  <w:style w:type="character" w:customStyle="1" w:styleId="Tekstpodstawowy3Znak">
    <w:name w:val="Tekst podstawowy 3 Znak"/>
    <w:basedOn w:val="Domylnaczcionkaakapitu"/>
    <w:link w:val="Tekstpodstawowy3"/>
    <w:semiHidden/>
    <w:rsid w:val="004521F9"/>
    <w:rPr>
      <w:rFonts w:ascii="Arial" w:eastAsia="Andale Sans UI" w:hAnsi="Arial" w:cs="Times New Roman"/>
      <w:kern w:val="2"/>
      <w:sz w:val="16"/>
      <w:szCs w:val="16"/>
      <w:lang w:eastAsia="pl-PL"/>
    </w:rPr>
  </w:style>
  <w:style w:type="paragraph" w:styleId="Tekstpodstawowywcity3">
    <w:name w:val="Body Text Indent 3"/>
    <w:basedOn w:val="Normalny"/>
    <w:link w:val="Tekstpodstawowywcity3Znak"/>
    <w:uiPriority w:val="99"/>
    <w:semiHidden/>
    <w:unhideWhenUsed/>
    <w:rsid w:val="002740B3"/>
    <w:pPr>
      <w:widowControl w:val="0"/>
      <w:suppressAutoHyphens/>
      <w:spacing w:after="120"/>
      <w:ind w:left="283"/>
      <w:jc w:val="both"/>
    </w:pPr>
    <w:rPr>
      <w:rFonts w:ascii="Arial" w:eastAsia="Andale Sans UI" w:hAnsi="Arial"/>
      <w:kern w:val="1"/>
      <w:sz w:val="16"/>
      <w:szCs w:val="16"/>
    </w:rPr>
  </w:style>
  <w:style w:type="character" w:customStyle="1" w:styleId="Tekstpodstawowywcity3Znak">
    <w:name w:val="Tekst podstawowy wcięty 3 Znak"/>
    <w:basedOn w:val="Domylnaczcionkaakapitu"/>
    <w:link w:val="Tekstpodstawowywcity3"/>
    <w:uiPriority w:val="99"/>
    <w:semiHidden/>
    <w:rsid w:val="002740B3"/>
    <w:rPr>
      <w:rFonts w:ascii="Arial" w:eastAsia="Andale Sans UI" w:hAnsi="Arial" w:cs="Times New Roman"/>
      <w:kern w:val="1"/>
      <w:sz w:val="16"/>
      <w:szCs w:val="16"/>
    </w:rPr>
  </w:style>
  <w:style w:type="paragraph" w:customStyle="1" w:styleId="FR2">
    <w:name w:val="FR2"/>
    <w:rsid w:val="002740B3"/>
    <w:pPr>
      <w:widowControl w:val="0"/>
      <w:autoSpaceDE w:val="0"/>
      <w:autoSpaceDN w:val="0"/>
      <w:adjustRightInd w:val="0"/>
      <w:spacing w:after="0" w:line="300" w:lineRule="auto"/>
      <w:ind w:left="280" w:right="600"/>
      <w:jc w:val="center"/>
    </w:pPr>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82">
      <w:bodyDiv w:val="1"/>
      <w:marLeft w:val="0"/>
      <w:marRight w:val="0"/>
      <w:marTop w:val="0"/>
      <w:marBottom w:val="0"/>
      <w:divBdr>
        <w:top w:val="none" w:sz="0" w:space="0" w:color="auto"/>
        <w:left w:val="none" w:sz="0" w:space="0" w:color="auto"/>
        <w:bottom w:val="none" w:sz="0" w:space="0" w:color="auto"/>
        <w:right w:val="none" w:sz="0" w:space="0" w:color="auto"/>
      </w:divBdr>
    </w:div>
    <w:div w:id="36592488">
      <w:bodyDiv w:val="1"/>
      <w:marLeft w:val="0"/>
      <w:marRight w:val="0"/>
      <w:marTop w:val="0"/>
      <w:marBottom w:val="0"/>
      <w:divBdr>
        <w:top w:val="none" w:sz="0" w:space="0" w:color="auto"/>
        <w:left w:val="none" w:sz="0" w:space="0" w:color="auto"/>
        <w:bottom w:val="none" w:sz="0" w:space="0" w:color="auto"/>
        <w:right w:val="none" w:sz="0" w:space="0" w:color="auto"/>
      </w:divBdr>
    </w:div>
    <w:div w:id="191265742">
      <w:bodyDiv w:val="1"/>
      <w:marLeft w:val="0"/>
      <w:marRight w:val="0"/>
      <w:marTop w:val="0"/>
      <w:marBottom w:val="0"/>
      <w:divBdr>
        <w:top w:val="none" w:sz="0" w:space="0" w:color="auto"/>
        <w:left w:val="none" w:sz="0" w:space="0" w:color="auto"/>
        <w:bottom w:val="none" w:sz="0" w:space="0" w:color="auto"/>
        <w:right w:val="none" w:sz="0" w:space="0" w:color="auto"/>
      </w:divBdr>
    </w:div>
    <w:div w:id="217514755">
      <w:bodyDiv w:val="1"/>
      <w:marLeft w:val="0"/>
      <w:marRight w:val="0"/>
      <w:marTop w:val="0"/>
      <w:marBottom w:val="0"/>
      <w:divBdr>
        <w:top w:val="none" w:sz="0" w:space="0" w:color="auto"/>
        <w:left w:val="none" w:sz="0" w:space="0" w:color="auto"/>
        <w:bottom w:val="none" w:sz="0" w:space="0" w:color="auto"/>
        <w:right w:val="none" w:sz="0" w:space="0" w:color="auto"/>
      </w:divBdr>
    </w:div>
    <w:div w:id="312220119">
      <w:bodyDiv w:val="1"/>
      <w:marLeft w:val="0"/>
      <w:marRight w:val="0"/>
      <w:marTop w:val="0"/>
      <w:marBottom w:val="0"/>
      <w:divBdr>
        <w:top w:val="none" w:sz="0" w:space="0" w:color="auto"/>
        <w:left w:val="none" w:sz="0" w:space="0" w:color="auto"/>
        <w:bottom w:val="none" w:sz="0" w:space="0" w:color="auto"/>
        <w:right w:val="none" w:sz="0" w:space="0" w:color="auto"/>
      </w:divBdr>
    </w:div>
    <w:div w:id="362754798">
      <w:bodyDiv w:val="1"/>
      <w:marLeft w:val="0"/>
      <w:marRight w:val="0"/>
      <w:marTop w:val="0"/>
      <w:marBottom w:val="0"/>
      <w:divBdr>
        <w:top w:val="none" w:sz="0" w:space="0" w:color="auto"/>
        <w:left w:val="none" w:sz="0" w:space="0" w:color="auto"/>
        <w:bottom w:val="none" w:sz="0" w:space="0" w:color="auto"/>
        <w:right w:val="none" w:sz="0" w:space="0" w:color="auto"/>
      </w:divBdr>
    </w:div>
    <w:div w:id="365981567">
      <w:bodyDiv w:val="1"/>
      <w:marLeft w:val="0"/>
      <w:marRight w:val="0"/>
      <w:marTop w:val="0"/>
      <w:marBottom w:val="0"/>
      <w:divBdr>
        <w:top w:val="none" w:sz="0" w:space="0" w:color="auto"/>
        <w:left w:val="none" w:sz="0" w:space="0" w:color="auto"/>
        <w:bottom w:val="none" w:sz="0" w:space="0" w:color="auto"/>
        <w:right w:val="none" w:sz="0" w:space="0" w:color="auto"/>
      </w:divBdr>
    </w:div>
    <w:div w:id="399519623">
      <w:bodyDiv w:val="1"/>
      <w:marLeft w:val="0"/>
      <w:marRight w:val="0"/>
      <w:marTop w:val="0"/>
      <w:marBottom w:val="0"/>
      <w:divBdr>
        <w:top w:val="none" w:sz="0" w:space="0" w:color="auto"/>
        <w:left w:val="none" w:sz="0" w:space="0" w:color="auto"/>
        <w:bottom w:val="none" w:sz="0" w:space="0" w:color="auto"/>
        <w:right w:val="none" w:sz="0" w:space="0" w:color="auto"/>
      </w:divBdr>
    </w:div>
    <w:div w:id="535435414">
      <w:bodyDiv w:val="1"/>
      <w:marLeft w:val="0"/>
      <w:marRight w:val="0"/>
      <w:marTop w:val="0"/>
      <w:marBottom w:val="0"/>
      <w:divBdr>
        <w:top w:val="none" w:sz="0" w:space="0" w:color="auto"/>
        <w:left w:val="none" w:sz="0" w:space="0" w:color="auto"/>
        <w:bottom w:val="none" w:sz="0" w:space="0" w:color="auto"/>
        <w:right w:val="none" w:sz="0" w:space="0" w:color="auto"/>
      </w:divBdr>
    </w:div>
    <w:div w:id="558172268">
      <w:bodyDiv w:val="1"/>
      <w:marLeft w:val="0"/>
      <w:marRight w:val="0"/>
      <w:marTop w:val="0"/>
      <w:marBottom w:val="0"/>
      <w:divBdr>
        <w:top w:val="none" w:sz="0" w:space="0" w:color="auto"/>
        <w:left w:val="none" w:sz="0" w:space="0" w:color="auto"/>
        <w:bottom w:val="none" w:sz="0" w:space="0" w:color="auto"/>
        <w:right w:val="none" w:sz="0" w:space="0" w:color="auto"/>
      </w:divBdr>
    </w:div>
    <w:div w:id="621154127">
      <w:bodyDiv w:val="1"/>
      <w:marLeft w:val="0"/>
      <w:marRight w:val="0"/>
      <w:marTop w:val="0"/>
      <w:marBottom w:val="0"/>
      <w:divBdr>
        <w:top w:val="none" w:sz="0" w:space="0" w:color="auto"/>
        <w:left w:val="none" w:sz="0" w:space="0" w:color="auto"/>
        <w:bottom w:val="none" w:sz="0" w:space="0" w:color="auto"/>
        <w:right w:val="none" w:sz="0" w:space="0" w:color="auto"/>
      </w:divBdr>
    </w:div>
    <w:div w:id="770508570">
      <w:bodyDiv w:val="1"/>
      <w:marLeft w:val="0"/>
      <w:marRight w:val="0"/>
      <w:marTop w:val="0"/>
      <w:marBottom w:val="0"/>
      <w:divBdr>
        <w:top w:val="none" w:sz="0" w:space="0" w:color="auto"/>
        <w:left w:val="none" w:sz="0" w:space="0" w:color="auto"/>
        <w:bottom w:val="none" w:sz="0" w:space="0" w:color="auto"/>
        <w:right w:val="none" w:sz="0" w:space="0" w:color="auto"/>
      </w:divBdr>
    </w:div>
    <w:div w:id="804010348">
      <w:bodyDiv w:val="1"/>
      <w:marLeft w:val="0"/>
      <w:marRight w:val="0"/>
      <w:marTop w:val="0"/>
      <w:marBottom w:val="0"/>
      <w:divBdr>
        <w:top w:val="none" w:sz="0" w:space="0" w:color="auto"/>
        <w:left w:val="none" w:sz="0" w:space="0" w:color="auto"/>
        <w:bottom w:val="none" w:sz="0" w:space="0" w:color="auto"/>
        <w:right w:val="none" w:sz="0" w:space="0" w:color="auto"/>
      </w:divBdr>
    </w:div>
    <w:div w:id="879392060">
      <w:bodyDiv w:val="1"/>
      <w:marLeft w:val="0"/>
      <w:marRight w:val="0"/>
      <w:marTop w:val="0"/>
      <w:marBottom w:val="0"/>
      <w:divBdr>
        <w:top w:val="none" w:sz="0" w:space="0" w:color="auto"/>
        <w:left w:val="none" w:sz="0" w:space="0" w:color="auto"/>
        <w:bottom w:val="none" w:sz="0" w:space="0" w:color="auto"/>
        <w:right w:val="none" w:sz="0" w:space="0" w:color="auto"/>
      </w:divBdr>
    </w:div>
    <w:div w:id="900169701">
      <w:bodyDiv w:val="1"/>
      <w:marLeft w:val="0"/>
      <w:marRight w:val="0"/>
      <w:marTop w:val="0"/>
      <w:marBottom w:val="0"/>
      <w:divBdr>
        <w:top w:val="none" w:sz="0" w:space="0" w:color="auto"/>
        <w:left w:val="none" w:sz="0" w:space="0" w:color="auto"/>
        <w:bottom w:val="none" w:sz="0" w:space="0" w:color="auto"/>
        <w:right w:val="none" w:sz="0" w:space="0" w:color="auto"/>
      </w:divBdr>
    </w:div>
    <w:div w:id="912812603">
      <w:bodyDiv w:val="1"/>
      <w:marLeft w:val="0"/>
      <w:marRight w:val="0"/>
      <w:marTop w:val="0"/>
      <w:marBottom w:val="0"/>
      <w:divBdr>
        <w:top w:val="none" w:sz="0" w:space="0" w:color="auto"/>
        <w:left w:val="none" w:sz="0" w:space="0" w:color="auto"/>
        <w:bottom w:val="none" w:sz="0" w:space="0" w:color="auto"/>
        <w:right w:val="none" w:sz="0" w:space="0" w:color="auto"/>
      </w:divBdr>
    </w:div>
    <w:div w:id="926882098">
      <w:bodyDiv w:val="1"/>
      <w:marLeft w:val="0"/>
      <w:marRight w:val="0"/>
      <w:marTop w:val="0"/>
      <w:marBottom w:val="0"/>
      <w:divBdr>
        <w:top w:val="none" w:sz="0" w:space="0" w:color="auto"/>
        <w:left w:val="none" w:sz="0" w:space="0" w:color="auto"/>
        <w:bottom w:val="none" w:sz="0" w:space="0" w:color="auto"/>
        <w:right w:val="none" w:sz="0" w:space="0" w:color="auto"/>
      </w:divBdr>
    </w:div>
    <w:div w:id="1024482952">
      <w:bodyDiv w:val="1"/>
      <w:marLeft w:val="0"/>
      <w:marRight w:val="0"/>
      <w:marTop w:val="0"/>
      <w:marBottom w:val="0"/>
      <w:divBdr>
        <w:top w:val="none" w:sz="0" w:space="0" w:color="auto"/>
        <w:left w:val="none" w:sz="0" w:space="0" w:color="auto"/>
        <w:bottom w:val="none" w:sz="0" w:space="0" w:color="auto"/>
        <w:right w:val="none" w:sz="0" w:space="0" w:color="auto"/>
      </w:divBdr>
    </w:div>
    <w:div w:id="1054893970">
      <w:bodyDiv w:val="1"/>
      <w:marLeft w:val="0"/>
      <w:marRight w:val="0"/>
      <w:marTop w:val="0"/>
      <w:marBottom w:val="0"/>
      <w:divBdr>
        <w:top w:val="none" w:sz="0" w:space="0" w:color="auto"/>
        <w:left w:val="none" w:sz="0" w:space="0" w:color="auto"/>
        <w:bottom w:val="none" w:sz="0" w:space="0" w:color="auto"/>
        <w:right w:val="none" w:sz="0" w:space="0" w:color="auto"/>
      </w:divBdr>
    </w:div>
    <w:div w:id="1118988965">
      <w:bodyDiv w:val="1"/>
      <w:marLeft w:val="0"/>
      <w:marRight w:val="0"/>
      <w:marTop w:val="0"/>
      <w:marBottom w:val="0"/>
      <w:divBdr>
        <w:top w:val="none" w:sz="0" w:space="0" w:color="auto"/>
        <w:left w:val="none" w:sz="0" w:space="0" w:color="auto"/>
        <w:bottom w:val="none" w:sz="0" w:space="0" w:color="auto"/>
        <w:right w:val="none" w:sz="0" w:space="0" w:color="auto"/>
      </w:divBdr>
    </w:div>
    <w:div w:id="1128276793">
      <w:bodyDiv w:val="1"/>
      <w:marLeft w:val="0"/>
      <w:marRight w:val="0"/>
      <w:marTop w:val="0"/>
      <w:marBottom w:val="0"/>
      <w:divBdr>
        <w:top w:val="none" w:sz="0" w:space="0" w:color="auto"/>
        <w:left w:val="none" w:sz="0" w:space="0" w:color="auto"/>
        <w:bottom w:val="none" w:sz="0" w:space="0" w:color="auto"/>
        <w:right w:val="none" w:sz="0" w:space="0" w:color="auto"/>
      </w:divBdr>
    </w:div>
    <w:div w:id="1319455608">
      <w:bodyDiv w:val="1"/>
      <w:marLeft w:val="0"/>
      <w:marRight w:val="0"/>
      <w:marTop w:val="0"/>
      <w:marBottom w:val="0"/>
      <w:divBdr>
        <w:top w:val="none" w:sz="0" w:space="0" w:color="auto"/>
        <w:left w:val="none" w:sz="0" w:space="0" w:color="auto"/>
        <w:bottom w:val="none" w:sz="0" w:space="0" w:color="auto"/>
        <w:right w:val="none" w:sz="0" w:space="0" w:color="auto"/>
      </w:divBdr>
    </w:div>
    <w:div w:id="1361205748">
      <w:bodyDiv w:val="1"/>
      <w:marLeft w:val="0"/>
      <w:marRight w:val="0"/>
      <w:marTop w:val="0"/>
      <w:marBottom w:val="0"/>
      <w:divBdr>
        <w:top w:val="none" w:sz="0" w:space="0" w:color="auto"/>
        <w:left w:val="none" w:sz="0" w:space="0" w:color="auto"/>
        <w:bottom w:val="none" w:sz="0" w:space="0" w:color="auto"/>
        <w:right w:val="none" w:sz="0" w:space="0" w:color="auto"/>
      </w:divBdr>
    </w:div>
    <w:div w:id="1394935860">
      <w:bodyDiv w:val="1"/>
      <w:marLeft w:val="0"/>
      <w:marRight w:val="0"/>
      <w:marTop w:val="0"/>
      <w:marBottom w:val="0"/>
      <w:divBdr>
        <w:top w:val="none" w:sz="0" w:space="0" w:color="auto"/>
        <w:left w:val="none" w:sz="0" w:space="0" w:color="auto"/>
        <w:bottom w:val="none" w:sz="0" w:space="0" w:color="auto"/>
        <w:right w:val="none" w:sz="0" w:space="0" w:color="auto"/>
      </w:divBdr>
    </w:div>
    <w:div w:id="1463616528">
      <w:bodyDiv w:val="1"/>
      <w:marLeft w:val="0"/>
      <w:marRight w:val="0"/>
      <w:marTop w:val="0"/>
      <w:marBottom w:val="0"/>
      <w:divBdr>
        <w:top w:val="none" w:sz="0" w:space="0" w:color="auto"/>
        <w:left w:val="none" w:sz="0" w:space="0" w:color="auto"/>
        <w:bottom w:val="none" w:sz="0" w:space="0" w:color="auto"/>
        <w:right w:val="none" w:sz="0" w:space="0" w:color="auto"/>
      </w:divBdr>
    </w:div>
    <w:div w:id="1508203938">
      <w:bodyDiv w:val="1"/>
      <w:marLeft w:val="0"/>
      <w:marRight w:val="0"/>
      <w:marTop w:val="0"/>
      <w:marBottom w:val="0"/>
      <w:divBdr>
        <w:top w:val="none" w:sz="0" w:space="0" w:color="auto"/>
        <w:left w:val="none" w:sz="0" w:space="0" w:color="auto"/>
        <w:bottom w:val="none" w:sz="0" w:space="0" w:color="auto"/>
        <w:right w:val="none" w:sz="0" w:space="0" w:color="auto"/>
      </w:divBdr>
    </w:div>
    <w:div w:id="1519352759">
      <w:bodyDiv w:val="1"/>
      <w:marLeft w:val="0"/>
      <w:marRight w:val="0"/>
      <w:marTop w:val="0"/>
      <w:marBottom w:val="0"/>
      <w:divBdr>
        <w:top w:val="none" w:sz="0" w:space="0" w:color="auto"/>
        <w:left w:val="none" w:sz="0" w:space="0" w:color="auto"/>
        <w:bottom w:val="none" w:sz="0" w:space="0" w:color="auto"/>
        <w:right w:val="none" w:sz="0" w:space="0" w:color="auto"/>
      </w:divBdr>
    </w:div>
    <w:div w:id="1577009499">
      <w:bodyDiv w:val="1"/>
      <w:marLeft w:val="0"/>
      <w:marRight w:val="0"/>
      <w:marTop w:val="0"/>
      <w:marBottom w:val="0"/>
      <w:divBdr>
        <w:top w:val="none" w:sz="0" w:space="0" w:color="auto"/>
        <w:left w:val="none" w:sz="0" w:space="0" w:color="auto"/>
        <w:bottom w:val="none" w:sz="0" w:space="0" w:color="auto"/>
        <w:right w:val="none" w:sz="0" w:space="0" w:color="auto"/>
      </w:divBdr>
    </w:div>
    <w:div w:id="1589272362">
      <w:bodyDiv w:val="1"/>
      <w:marLeft w:val="0"/>
      <w:marRight w:val="0"/>
      <w:marTop w:val="0"/>
      <w:marBottom w:val="0"/>
      <w:divBdr>
        <w:top w:val="none" w:sz="0" w:space="0" w:color="auto"/>
        <w:left w:val="none" w:sz="0" w:space="0" w:color="auto"/>
        <w:bottom w:val="none" w:sz="0" w:space="0" w:color="auto"/>
        <w:right w:val="none" w:sz="0" w:space="0" w:color="auto"/>
      </w:divBdr>
    </w:div>
    <w:div w:id="1595822426">
      <w:bodyDiv w:val="1"/>
      <w:marLeft w:val="0"/>
      <w:marRight w:val="0"/>
      <w:marTop w:val="0"/>
      <w:marBottom w:val="0"/>
      <w:divBdr>
        <w:top w:val="none" w:sz="0" w:space="0" w:color="auto"/>
        <w:left w:val="none" w:sz="0" w:space="0" w:color="auto"/>
        <w:bottom w:val="none" w:sz="0" w:space="0" w:color="auto"/>
        <w:right w:val="none" w:sz="0" w:space="0" w:color="auto"/>
      </w:divBdr>
    </w:div>
    <w:div w:id="1598100153">
      <w:bodyDiv w:val="1"/>
      <w:marLeft w:val="0"/>
      <w:marRight w:val="0"/>
      <w:marTop w:val="0"/>
      <w:marBottom w:val="0"/>
      <w:divBdr>
        <w:top w:val="none" w:sz="0" w:space="0" w:color="auto"/>
        <w:left w:val="none" w:sz="0" w:space="0" w:color="auto"/>
        <w:bottom w:val="none" w:sz="0" w:space="0" w:color="auto"/>
        <w:right w:val="none" w:sz="0" w:space="0" w:color="auto"/>
      </w:divBdr>
    </w:div>
    <w:div w:id="1608807232">
      <w:bodyDiv w:val="1"/>
      <w:marLeft w:val="0"/>
      <w:marRight w:val="0"/>
      <w:marTop w:val="0"/>
      <w:marBottom w:val="0"/>
      <w:divBdr>
        <w:top w:val="none" w:sz="0" w:space="0" w:color="auto"/>
        <w:left w:val="none" w:sz="0" w:space="0" w:color="auto"/>
        <w:bottom w:val="none" w:sz="0" w:space="0" w:color="auto"/>
        <w:right w:val="none" w:sz="0" w:space="0" w:color="auto"/>
      </w:divBdr>
    </w:div>
    <w:div w:id="1740522578">
      <w:bodyDiv w:val="1"/>
      <w:marLeft w:val="0"/>
      <w:marRight w:val="0"/>
      <w:marTop w:val="0"/>
      <w:marBottom w:val="0"/>
      <w:divBdr>
        <w:top w:val="none" w:sz="0" w:space="0" w:color="auto"/>
        <w:left w:val="none" w:sz="0" w:space="0" w:color="auto"/>
        <w:bottom w:val="none" w:sz="0" w:space="0" w:color="auto"/>
        <w:right w:val="none" w:sz="0" w:space="0" w:color="auto"/>
      </w:divBdr>
    </w:div>
    <w:div w:id="1793671893">
      <w:bodyDiv w:val="1"/>
      <w:marLeft w:val="0"/>
      <w:marRight w:val="0"/>
      <w:marTop w:val="0"/>
      <w:marBottom w:val="0"/>
      <w:divBdr>
        <w:top w:val="none" w:sz="0" w:space="0" w:color="auto"/>
        <w:left w:val="none" w:sz="0" w:space="0" w:color="auto"/>
        <w:bottom w:val="none" w:sz="0" w:space="0" w:color="auto"/>
        <w:right w:val="none" w:sz="0" w:space="0" w:color="auto"/>
      </w:divBdr>
    </w:div>
    <w:div w:id="1801605125">
      <w:bodyDiv w:val="1"/>
      <w:marLeft w:val="0"/>
      <w:marRight w:val="0"/>
      <w:marTop w:val="0"/>
      <w:marBottom w:val="0"/>
      <w:divBdr>
        <w:top w:val="none" w:sz="0" w:space="0" w:color="auto"/>
        <w:left w:val="none" w:sz="0" w:space="0" w:color="auto"/>
        <w:bottom w:val="none" w:sz="0" w:space="0" w:color="auto"/>
        <w:right w:val="none" w:sz="0" w:space="0" w:color="auto"/>
      </w:divBdr>
    </w:div>
    <w:div w:id="1923365756">
      <w:bodyDiv w:val="1"/>
      <w:marLeft w:val="0"/>
      <w:marRight w:val="0"/>
      <w:marTop w:val="0"/>
      <w:marBottom w:val="0"/>
      <w:divBdr>
        <w:top w:val="none" w:sz="0" w:space="0" w:color="auto"/>
        <w:left w:val="none" w:sz="0" w:space="0" w:color="auto"/>
        <w:bottom w:val="none" w:sz="0" w:space="0" w:color="auto"/>
        <w:right w:val="none" w:sz="0" w:space="0" w:color="auto"/>
      </w:divBdr>
    </w:div>
    <w:div w:id="1932543331">
      <w:bodyDiv w:val="1"/>
      <w:marLeft w:val="0"/>
      <w:marRight w:val="0"/>
      <w:marTop w:val="0"/>
      <w:marBottom w:val="0"/>
      <w:divBdr>
        <w:top w:val="none" w:sz="0" w:space="0" w:color="auto"/>
        <w:left w:val="none" w:sz="0" w:space="0" w:color="auto"/>
        <w:bottom w:val="none" w:sz="0" w:space="0" w:color="auto"/>
        <w:right w:val="none" w:sz="0" w:space="0" w:color="auto"/>
      </w:divBdr>
    </w:div>
    <w:div w:id="2016614398">
      <w:bodyDiv w:val="1"/>
      <w:marLeft w:val="0"/>
      <w:marRight w:val="0"/>
      <w:marTop w:val="0"/>
      <w:marBottom w:val="0"/>
      <w:divBdr>
        <w:top w:val="none" w:sz="0" w:space="0" w:color="auto"/>
        <w:left w:val="none" w:sz="0" w:space="0" w:color="auto"/>
        <w:bottom w:val="none" w:sz="0" w:space="0" w:color="auto"/>
        <w:right w:val="none" w:sz="0" w:space="0" w:color="auto"/>
      </w:divBdr>
    </w:div>
    <w:div w:id="2089962187">
      <w:bodyDiv w:val="1"/>
      <w:marLeft w:val="0"/>
      <w:marRight w:val="0"/>
      <w:marTop w:val="0"/>
      <w:marBottom w:val="0"/>
      <w:divBdr>
        <w:top w:val="none" w:sz="0" w:space="0" w:color="auto"/>
        <w:left w:val="none" w:sz="0" w:space="0" w:color="auto"/>
        <w:bottom w:val="none" w:sz="0" w:space="0" w:color="auto"/>
        <w:right w:val="none" w:sz="0" w:space="0" w:color="auto"/>
      </w:divBdr>
    </w:div>
    <w:div w:id="21326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3912-D269-4D6A-A154-A7F663629B0D}">
  <ds:schemaRefs>
    <ds:schemaRef ds:uri="http://www.w3.org/2001/XMLSchema"/>
  </ds:schemaRefs>
</ds:datastoreItem>
</file>

<file path=customXml/itemProps2.xml><?xml version="1.0" encoding="utf-8"?>
<ds:datastoreItem xmlns:ds="http://schemas.openxmlformats.org/officeDocument/2006/customXml" ds:itemID="{7FE218FE-31CB-4249-BF29-0F1F24AA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8544</TotalTime>
  <Pages>4</Pages>
  <Words>1644</Words>
  <Characters>9869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Monika Iwaszko</cp:lastModifiedBy>
  <cp:revision>196</cp:revision>
  <cp:lastPrinted>2022-06-21T08:15:00Z</cp:lastPrinted>
  <dcterms:created xsi:type="dcterms:W3CDTF">2011-05-09T06:08:00Z</dcterms:created>
  <dcterms:modified xsi:type="dcterms:W3CDTF">2022-06-21T11:22:00Z</dcterms:modified>
</cp:coreProperties>
</file>